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DF26" w14:textId="24587685" w:rsidR="00933E08" w:rsidRPr="00933E08" w:rsidRDefault="00933E08" w:rsidP="00933E08">
      <w:pPr>
        <w:spacing w:line="360" w:lineRule="auto"/>
        <w:rPr>
          <w:rFonts w:ascii="Corbel" w:hAnsi="Corbel"/>
          <w:b/>
          <w:color w:val="FF0000"/>
          <w:sz w:val="24"/>
          <w:szCs w:val="24"/>
        </w:rPr>
      </w:pPr>
      <w:r w:rsidRPr="00933E08">
        <w:rPr>
          <w:rFonts w:ascii="Corbel" w:hAnsi="Corbel"/>
          <w:b/>
          <w:color w:val="FF0000"/>
          <w:sz w:val="24"/>
          <w:szCs w:val="24"/>
        </w:rPr>
        <w:t>EMBARGOED UNTIL 4 APRIL 2023 AT 00.01 BST UK</w:t>
      </w:r>
    </w:p>
    <w:p w14:paraId="1986AFF8" w14:textId="33E78667" w:rsidR="009F565E" w:rsidRPr="00CD1AB6" w:rsidRDefault="00CD1AB6" w:rsidP="00E600E9">
      <w:pPr>
        <w:spacing w:line="360" w:lineRule="auto"/>
        <w:jc w:val="center"/>
        <w:rPr>
          <w:rFonts w:ascii="Corbel" w:hAnsi="Corbel"/>
          <w:b/>
          <w:sz w:val="24"/>
          <w:szCs w:val="24"/>
        </w:rPr>
      </w:pPr>
      <w:r w:rsidRPr="00CD1AB6">
        <w:rPr>
          <w:rFonts w:ascii="Corbel" w:hAnsi="Corbel"/>
          <w:b/>
          <w:sz w:val="24"/>
          <w:szCs w:val="24"/>
        </w:rPr>
        <w:t xml:space="preserve">Jurors </w:t>
      </w:r>
      <w:r>
        <w:rPr>
          <w:rFonts w:ascii="Corbel" w:hAnsi="Corbel"/>
          <w:b/>
          <w:sz w:val="24"/>
          <w:szCs w:val="24"/>
        </w:rPr>
        <w:t xml:space="preserve">could </w:t>
      </w:r>
      <w:r w:rsidR="001A6E7B">
        <w:rPr>
          <w:rFonts w:ascii="Corbel" w:hAnsi="Corbel"/>
          <w:b/>
          <w:sz w:val="24"/>
          <w:szCs w:val="24"/>
        </w:rPr>
        <w:t xml:space="preserve">view </w:t>
      </w:r>
      <w:r w:rsidR="00024EB0">
        <w:rPr>
          <w:rFonts w:ascii="Corbel" w:hAnsi="Corbel"/>
          <w:b/>
          <w:sz w:val="24"/>
          <w:szCs w:val="24"/>
        </w:rPr>
        <w:t>defendants</w:t>
      </w:r>
      <w:r w:rsidR="00024EB0" w:rsidRPr="00CD1AB6">
        <w:rPr>
          <w:rFonts w:ascii="Corbel" w:hAnsi="Corbel"/>
          <w:b/>
          <w:sz w:val="24"/>
          <w:szCs w:val="24"/>
        </w:rPr>
        <w:t xml:space="preserve"> </w:t>
      </w:r>
      <w:r w:rsidR="00284CD9">
        <w:rPr>
          <w:rFonts w:ascii="Corbel" w:hAnsi="Corbel"/>
          <w:b/>
          <w:sz w:val="24"/>
          <w:szCs w:val="24"/>
        </w:rPr>
        <w:t xml:space="preserve">who </w:t>
      </w:r>
      <w:r w:rsidRPr="00CD1AB6">
        <w:rPr>
          <w:rFonts w:ascii="Corbel" w:hAnsi="Corbel"/>
          <w:b/>
          <w:sz w:val="24"/>
          <w:szCs w:val="24"/>
        </w:rPr>
        <w:t xml:space="preserve">don’t swear </w:t>
      </w:r>
      <w:r w:rsidR="00024EB0">
        <w:rPr>
          <w:rFonts w:ascii="Corbel" w:hAnsi="Corbel"/>
          <w:b/>
          <w:sz w:val="24"/>
          <w:szCs w:val="24"/>
        </w:rPr>
        <w:t>by God in court</w:t>
      </w:r>
      <w:r w:rsidRPr="00CD1AB6">
        <w:rPr>
          <w:rFonts w:ascii="Corbel" w:hAnsi="Corbel"/>
          <w:b/>
          <w:sz w:val="24"/>
          <w:szCs w:val="24"/>
        </w:rPr>
        <w:t xml:space="preserve"> </w:t>
      </w:r>
      <w:r w:rsidR="00284CD9">
        <w:rPr>
          <w:rFonts w:ascii="Corbel" w:hAnsi="Corbel"/>
          <w:b/>
          <w:sz w:val="24"/>
          <w:szCs w:val="24"/>
        </w:rPr>
        <w:t>as more likely to be guilty</w:t>
      </w:r>
    </w:p>
    <w:p w14:paraId="552FD3D8" w14:textId="4461DBE3" w:rsidR="007A238A" w:rsidRPr="00CD1AB6" w:rsidRDefault="00931275" w:rsidP="007A238A">
      <w:pPr>
        <w:spacing w:line="360" w:lineRule="auto"/>
        <w:rPr>
          <w:rFonts w:ascii="Corbel" w:hAnsi="Corbel"/>
          <w:bCs/>
        </w:rPr>
      </w:pPr>
      <w:r w:rsidRPr="00CD1AB6">
        <w:rPr>
          <w:rFonts w:ascii="Corbel" w:hAnsi="Corbel"/>
          <w:bCs/>
        </w:rPr>
        <w:t>Researchers</w:t>
      </w:r>
      <w:r w:rsidR="00CD1AB6" w:rsidRPr="00CD1AB6">
        <w:rPr>
          <w:rFonts w:ascii="Corbel" w:hAnsi="Corbel"/>
          <w:bCs/>
        </w:rPr>
        <w:t xml:space="preserve"> have found that </w:t>
      </w:r>
      <w:r w:rsidR="00024EB0">
        <w:rPr>
          <w:rFonts w:ascii="Corbel" w:hAnsi="Corbel"/>
          <w:bCs/>
        </w:rPr>
        <w:t>defendants</w:t>
      </w:r>
      <w:r w:rsidR="00024EB0" w:rsidRPr="00CD1AB6">
        <w:rPr>
          <w:rFonts w:ascii="Corbel" w:hAnsi="Corbel"/>
          <w:bCs/>
        </w:rPr>
        <w:t xml:space="preserve"> </w:t>
      </w:r>
      <w:r w:rsidR="00CD1AB6" w:rsidRPr="00CD1AB6">
        <w:rPr>
          <w:rFonts w:ascii="Corbel" w:hAnsi="Corbel"/>
          <w:bCs/>
        </w:rPr>
        <w:t xml:space="preserve">who don’t </w:t>
      </w:r>
      <w:r w:rsidR="00E90678">
        <w:rPr>
          <w:rFonts w:ascii="Corbel" w:hAnsi="Corbel"/>
          <w:bCs/>
        </w:rPr>
        <w:t>“</w:t>
      </w:r>
      <w:r w:rsidR="007A238A" w:rsidRPr="00CD1AB6">
        <w:rPr>
          <w:rFonts w:ascii="Corbel" w:hAnsi="Corbel"/>
          <w:bCs/>
        </w:rPr>
        <w:t>swear by Almighty God</w:t>
      </w:r>
      <w:r w:rsidR="00E90678">
        <w:rPr>
          <w:rFonts w:ascii="Corbel" w:hAnsi="Corbel"/>
          <w:bCs/>
        </w:rPr>
        <w:t>”</w:t>
      </w:r>
      <w:r w:rsidR="00CD1AB6" w:rsidRPr="00CD1AB6">
        <w:rPr>
          <w:rFonts w:ascii="Corbel" w:hAnsi="Corbel"/>
          <w:bCs/>
        </w:rPr>
        <w:t xml:space="preserve"> when</w:t>
      </w:r>
      <w:r w:rsidR="007A238A" w:rsidRPr="00CD1AB6">
        <w:rPr>
          <w:rFonts w:ascii="Corbel" w:hAnsi="Corbel"/>
          <w:bCs/>
        </w:rPr>
        <w:t xml:space="preserve"> </w:t>
      </w:r>
      <w:r w:rsidR="00024EB0">
        <w:rPr>
          <w:rFonts w:ascii="Corbel" w:hAnsi="Corbel"/>
          <w:bCs/>
        </w:rPr>
        <w:t xml:space="preserve">in </w:t>
      </w:r>
      <w:r w:rsidR="007A238A" w:rsidRPr="00CD1AB6">
        <w:rPr>
          <w:rFonts w:ascii="Corbel" w:hAnsi="Corbel"/>
          <w:bCs/>
        </w:rPr>
        <w:t>court</w:t>
      </w:r>
      <w:r w:rsidR="00CD1AB6" w:rsidRPr="00CD1AB6">
        <w:rPr>
          <w:rFonts w:ascii="Corbel" w:hAnsi="Corbel"/>
          <w:bCs/>
        </w:rPr>
        <w:t xml:space="preserve"> run </w:t>
      </w:r>
      <w:r w:rsidR="00435D23">
        <w:rPr>
          <w:rFonts w:ascii="Corbel" w:hAnsi="Corbel"/>
          <w:bCs/>
        </w:rPr>
        <w:t>a higher</w:t>
      </w:r>
      <w:r w:rsidR="00435D23" w:rsidRPr="00CD1AB6">
        <w:rPr>
          <w:rFonts w:ascii="Corbel" w:hAnsi="Corbel"/>
          <w:bCs/>
        </w:rPr>
        <w:t xml:space="preserve"> </w:t>
      </w:r>
      <w:r w:rsidR="00CD1AB6" w:rsidRPr="00CD1AB6">
        <w:rPr>
          <w:rFonts w:ascii="Corbel" w:hAnsi="Corbel"/>
          <w:bCs/>
        </w:rPr>
        <w:t xml:space="preserve">risk </w:t>
      </w:r>
      <w:r w:rsidR="00024EB0">
        <w:rPr>
          <w:rFonts w:ascii="Corbel" w:hAnsi="Corbel"/>
          <w:bCs/>
        </w:rPr>
        <w:t>of</w:t>
      </w:r>
      <w:r w:rsidR="0094093E">
        <w:rPr>
          <w:rFonts w:ascii="Corbel" w:hAnsi="Corbel"/>
          <w:bCs/>
        </w:rPr>
        <w:t xml:space="preserve"> being found guilty by</w:t>
      </w:r>
      <w:r w:rsidR="00024EB0">
        <w:rPr>
          <w:rFonts w:ascii="Corbel" w:hAnsi="Corbel"/>
          <w:bCs/>
        </w:rPr>
        <w:t xml:space="preserve"> jurors</w:t>
      </w:r>
      <w:r w:rsidR="0094093E">
        <w:rPr>
          <w:rFonts w:ascii="Corbel" w:hAnsi="Corbel"/>
          <w:bCs/>
        </w:rPr>
        <w:t xml:space="preserve"> who themselves swear by God.</w:t>
      </w:r>
    </w:p>
    <w:p w14:paraId="034494CE" w14:textId="679375C0" w:rsidR="007A238A" w:rsidRPr="00CD1AB6" w:rsidRDefault="007A238A" w:rsidP="007A238A">
      <w:pPr>
        <w:spacing w:line="360" w:lineRule="auto"/>
        <w:rPr>
          <w:rFonts w:ascii="Corbel" w:hAnsi="Corbel"/>
        </w:rPr>
      </w:pPr>
      <w:r w:rsidRPr="00CD1AB6">
        <w:rPr>
          <w:rFonts w:ascii="Corbel" w:hAnsi="Corbel"/>
        </w:rPr>
        <w:t xml:space="preserve">In countries such as Britain and Ireland, court witnesses must declare they will provide truthful evidence, but those who prefer not to swear a religious oath can instead choose to </w:t>
      </w:r>
      <w:r w:rsidR="00CD1AB6" w:rsidRPr="00CD1AB6">
        <w:rPr>
          <w:rFonts w:ascii="Corbel" w:hAnsi="Corbel"/>
        </w:rPr>
        <w:t>‘</w:t>
      </w:r>
      <w:r w:rsidRPr="00CD1AB6">
        <w:rPr>
          <w:rFonts w:ascii="Corbel" w:hAnsi="Corbel"/>
        </w:rPr>
        <w:t>affirm</w:t>
      </w:r>
      <w:r w:rsidR="00CD1AB6" w:rsidRPr="00CD1AB6">
        <w:rPr>
          <w:rFonts w:ascii="Corbel" w:hAnsi="Corbel"/>
        </w:rPr>
        <w:t>’</w:t>
      </w:r>
      <w:r w:rsidR="008575FC" w:rsidRPr="00CD1AB6">
        <w:rPr>
          <w:rFonts w:ascii="Corbel" w:hAnsi="Corbel"/>
        </w:rPr>
        <w:t>, making no mention of God</w:t>
      </w:r>
      <w:r w:rsidRPr="00CD1AB6">
        <w:rPr>
          <w:rFonts w:ascii="Corbel" w:hAnsi="Corbel"/>
        </w:rPr>
        <w:t>.</w:t>
      </w:r>
    </w:p>
    <w:p w14:paraId="5480F6AC" w14:textId="2271F351" w:rsidR="007A238A" w:rsidRPr="00CD1AB6" w:rsidRDefault="00024EB0" w:rsidP="007A238A">
      <w:pPr>
        <w:spacing w:line="360" w:lineRule="auto"/>
        <w:rPr>
          <w:rFonts w:ascii="Corbel" w:hAnsi="Corbel"/>
        </w:rPr>
      </w:pPr>
      <w:r>
        <w:rPr>
          <w:rFonts w:ascii="Corbel" w:hAnsi="Corbel"/>
          <w:bCs/>
        </w:rPr>
        <w:t>The research</w:t>
      </w:r>
      <w:r w:rsidR="007A238A" w:rsidRPr="00CD1AB6">
        <w:rPr>
          <w:rFonts w:ascii="Corbel" w:hAnsi="Corbel"/>
          <w:bCs/>
        </w:rPr>
        <w:t xml:space="preserve">, </w:t>
      </w:r>
      <w:r w:rsidR="00CD1AB6">
        <w:rPr>
          <w:rFonts w:ascii="Corbel" w:hAnsi="Corbel"/>
          <w:bCs/>
        </w:rPr>
        <w:t xml:space="preserve">led by Royal Holloway, University of London, </w:t>
      </w:r>
      <w:r>
        <w:rPr>
          <w:rFonts w:ascii="Corbel" w:hAnsi="Corbel"/>
          <w:bCs/>
        </w:rPr>
        <w:t>was conducted in stages, with the first two initial studies finding that</w:t>
      </w:r>
      <w:r w:rsidR="007A238A" w:rsidRPr="00CD1AB6">
        <w:rPr>
          <w:rFonts w:ascii="Corbel" w:hAnsi="Corbel"/>
          <w:bCs/>
        </w:rPr>
        <w:t xml:space="preserve"> </w:t>
      </w:r>
      <w:r w:rsidR="007A238A" w:rsidRPr="00CD1AB6">
        <w:rPr>
          <w:rFonts w:ascii="Corbel" w:hAnsi="Corbel"/>
        </w:rPr>
        <w:t xml:space="preserve">people associate the religious oath with credible testimony; and that </w:t>
      </w:r>
      <w:r w:rsidR="00DE4054" w:rsidRPr="00CD1AB6">
        <w:rPr>
          <w:rFonts w:ascii="Corbel" w:hAnsi="Corbel"/>
        </w:rPr>
        <w:t>people,</w:t>
      </w:r>
      <w:r w:rsidR="007A238A" w:rsidRPr="00CD1AB6">
        <w:rPr>
          <w:rFonts w:ascii="Corbel" w:hAnsi="Corbel"/>
        </w:rPr>
        <w:t xml:space="preserve"> especially</w:t>
      </w:r>
      <w:r w:rsidR="00CD1AB6">
        <w:rPr>
          <w:rFonts w:ascii="Corbel" w:hAnsi="Corbel"/>
        </w:rPr>
        <w:t xml:space="preserve"> those who are</w:t>
      </w:r>
      <w:r w:rsidR="007A238A" w:rsidRPr="00CD1AB6">
        <w:rPr>
          <w:rFonts w:ascii="Corbel" w:hAnsi="Corbel"/>
        </w:rPr>
        <w:t xml:space="preserve"> religious, </w:t>
      </w:r>
      <w:r w:rsidR="008575FC" w:rsidRPr="00CD1AB6">
        <w:rPr>
          <w:rFonts w:ascii="Corbel" w:hAnsi="Corbel"/>
        </w:rPr>
        <w:t>are biased</w:t>
      </w:r>
      <w:r w:rsidR="007A238A" w:rsidRPr="00CD1AB6">
        <w:rPr>
          <w:rFonts w:ascii="Corbel" w:hAnsi="Corbel"/>
        </w:rPr>
        <w:t xml:space="preserve"> against defendants who choose instead to affirm.</w:t>
      </w:r>
    </w:p>
    <w:p w14:paraId="064EE402" w14:textId="77777777" w:rsidR="00CD1AB6" w:rsidRDefault="00A07441" w:rsidP="007A238A">
      <w:pPr>
        <w:spacing w:line="360" w:lineRule="auto"/>
        <w:rPr>
          <w:rFonts w:ascii="Corbel" w:hAnsi="Corbel"/>
        </w:rPr>
      </w:pPr>
      <w:r w:rsidRPr="00CD1AB6">
        <w:rPr>
          <w:rFonts w:ascii="Corbel" w:hAnsi="Corbel"/>
        </w:rPr>
        <w:t xml:space="preserve">Professor </w:t>
      </w:r>
      <w:r w:rsidR="00BD50C6" w:rsidRPr="00CD1AB6">
        <w:rPr>
          <w:rFonts w:ascii="Corbel" w:hAnsi="Corbel"/>
          <w:bCs/>
        </w:rPr>
        <w:t xml:space="preserve">Ryan McKay, from the Department of Psychology at Royal Holloway, University of London, </w:t>
      </w:r>
      <w:r w:rsidRPr="00CD1AB6">
        <w:rPr>
          <w:rFonts w:ascii="Corbel" w:hAnsi="Corbel"/>
        </w:rPr>
        <w:t>said</w:t>
      </w:r>
      <w:r w:rsidR="00CD1AB6">
        <w:rPr>
          <w:rFonts w:ascii="Corbel" w:hAnsi="Corbel"/>
        </w:rPr>
        <w:t>:</w:t>
      </w:r>
      <w:r w:rsidRPr="00CD1AB6">
        <w:rPr>
          <w:rFonts w:ascii="Corbel" w:hAnsi="Corbel"/>
        </w:rPr>
        <w:t xml:space="preserve"> “If taking the oath is seen as a sign of credibility, this could lead to discrimination against defendants who are not willing to swear by God. </w:t>
      </w:r>
    </w:p>
    <w:p w14:paraId="4F45B8A7" w14:textId="1C14D001" w:rsidR="00A07441" w:rsidRPr="00CD1AB6" w:rsidRDefault="00CD1AB6" w:rsidP="007A238A">
      <w:pPr>
        <w:spacing w:line="360" w:lineRule="auto"/>
        <w:rPr>
          <w:rFonts w:ascii="Corbel" w:hAnsi="Corbel"/>
          <w:bCs/>
        </w:rPr>
      </w:pPr>
      <w:r>
        <w:rPr>
          <w:rFonts w:ascii="Corbel" w:hAnsi="Corbel"/>
        </w:rPr>
        <w:t>“</w:t>
      </w:r>
      <w:r w:rsidR="00A07441" w:rsidRPr="00CD1AB6">
        <w:rPr>
          <w:rFonts w:ascii="Corbel" w:hAnsi="Corbel"/>
        </w:rPr>
        <w:t xml:space="preserve">An earlier proposal to abolish the oath in England and Wales was defeated when opponents argued that </w:t>
      </w:r>
      <w:r w:rsidR="008575FC" w:rsidRPr="00CD1AB6">
        <w:rPr>
          <w:rFonts w:ascii="Corbel" w:hAnsi="Corbel"/>
        </w:rPr>
        <w:t>the oath</w:t>
      </w:r>
      <w:r w:rsidR="00A07441" w:rsidRPr="00CD1AB6">
        <w:rPr>
          <w:rFonts w:ascii="Corbel" w:hAnsi="Corbel"/>
        </w:rPr>
        <w:t xml:space="preserve"> strengthens the value of witnesses' evidence. This is ironic, as it seems to acknowledge that swearing an oath may give an advantage in court.”</w:t>
      </w:r>
    </w:p>
    <w:p w14:paraId="5E33BB30" w14:textId="77777777" w:rsidR="00CD1AB6" w:rsidRDefault="007A238A" w:rsidP="007A238A">
      <w:pPr>
        <w:spacing w:line="360" w:lineRule="auto"/>
        <w:rPr>
          <w:rFonts w:ascii="Corbel" w:hAnsi="Corbel"/>
        </w:rPr>
      </w:pPr>
      <w:r w:rsidRPr="00CD1AB6">
        <w:rPr>
          <w:rFonts w:ascii="Corbel" w:hAnsi="Corbel"/>
        </w:rPr>
        <w:t xml:space="preserve">In a more involved follow-up study </w:t>
      </w:r>
      <w:r w:rsidR="00CD1AB6">
        <w:rPr>
          <w:rFonts w:ascii="Corbel" w:hAnsi="Corbel"/>
        </w:rPr>
        <w:t>of</w:t>
      </w:r>
      <w:r w:rsidRPr="00CD1AB6">
        <w:rPr>
          <w:rFonts w:ascii="Corbel" w:hAnsi="Corbel"/>
        </w:rPr>
        <w:t xml:space="preserve"> nearly 2,000 online participants, </w:t>
      </w:r>
      <w:r w:rsidR="00A07441" w:rsidRPr="00CD1AB6">
        <w:rPr>
          <w:rFonts w:ascii="Corbel" w:hAnsi="Corbel"/>
        </w:rPr>
        <w:t>Professor McKay and his colleagues</w:t>
      </w:r>
      <w:r w:rsidRPr="00CD1AB6">
        <w:rPr>
          <w:rFonts w:ascii="Corbel" w:hAnsi="Corbel"/>
        </w:rPr>
        <w:t xml:space="preserve"> created videos of a mock trial involving a man accused of robbery. In one version of the trial, the defendant swore a religious oath before giving evidence, in the other he chose to affirm. </w:t>
      </w:r>
    </w:p>
    <w:p w14:paraId="2BA118D2" w14:textId="1C8AEF78" w:rsidR="007A238A" w:rsidRPr="00CD1AB6" w:rsidRDefault="007A238A" w:rsidP="007A238A">
      <w:pPr>
        <w:spacing w:line="360" w:lineRule="auto"/>
        <w:rPr>
          <w:rFonts w:ascii="Corbel" w:hAnsi="Corbel"/>
        </w:rPr>
      </w:pPr>
      <w:r w:rsidRPr="00CD1AB6">
        <w:rPr>
          <w:rFonts w:ascii="Corbel" w:hAnsi="Corbel"/>
        </w:rPr>
        <w:t xml:space="preserve">Participants acted as mock jurors in the </w:t>
      </w:r>
      <w:r w:rsidR="00CD1AB6" w:rsidRPr="00CD1AB6">
        <w:rPr>
          <w:rFonts w:ascii="Corbel" w:hAnsi="Corbel"/>
        </w:rPr>
        <w:t>trial and</w:t>
      </w:r>
      <w:r w:rsidRPr="00CD1AB6">
        <w:rPr>
          <w:rFonts w:ascii="Corbel" w:hAnsi="Corbel"/>
        </w:rPr>
        <w:t xml:space="preserve"> were themselves required to swear or affirm that they would try the defendant in good faith. </w:t>
      </w:r>
    </w:p>
    <w:p w14:paraId="787B98A1" w14:textId="1D436F7A" w:rsidR="00024EB0" w:rsidRDefault="007A238A" w:rsidP="007A238A">
      <w:pPr>
        <w:spacing w:line="360" w:lineRule="auto"/>
        <w:rPr>
          <w:rFonts w:ascii="Corbel" w:hAnsi="Corbel"/>
        </w:rPr>
      </w:pPr>
      <w:r w:rsidRPr="00CD1AB6">
        <w:rPr>
          <w:rFonts w:ascii="Corbel" w:hAnsi="Corbel"/>
        </w:rPr>
        <w:t>Overall,</w:t>
      </w:r>
      <w:r w:rsidR="00024EB0">
        <w:rPr>
          <w:rFonts w:ascii="Corbel" w:hAnsi="Corbel"/>
        </w:rPr>
        <w:t xml:space="preserve"> </w:t>
      </w:r>
      <w:r w:rsidR="00DE4054" w:rsidRPr="00CD1AB6">
        <w:rPr>
          <w:rFonts w:ascii="Corbel" w:hAnsi="Corbel"/>
        </w:rPr>
        <w:t>jurors who watched the video where the defendant affirmed</w:t>
      </w:r>
      <w:r w:rsidR="00CD1AB6">
        <w:rPr>
          <w:rFonts w:ascii="Corbel" w:hAnsi="Corbel"/>
        </w:rPr>
        <w:t>,</w:t>
      </w:r>
      <w:r w:rsidR="00DE4054" w:rsidRPr="00CD1AB6">
        <w:rPr>
          <w:rFonts w:ascii="Corbel" w:hAnsi="Corbel"/>
        </w:rPr>
        <w:t xml:space="preserve"> rather than swore</w:t>
      </w:r>
      <w:r w:rsidR="00CD1AB6">
        <w:rPr>
          <w:rFonts w:ascii="Corbel" w:hAnsi="Corbel"/>
        </w:rPr>
        <w:t>,</w:t>
      </w:r>
      <w:r w:rsidR="00DE4054" w:rsidRPr="00CD1AB6">
        <w:rPr>
          <w:rFonts w:ascii="Corbel" w:hAnsi="Corbel"/>
        </w:rPr>
        <w:t xml:space="preserve"> </w:t>
      </w:r>
      <w:r w:rsidR="00024EB0">
        <w:rPr>
          <w:rFonts w:ascii="Corbel" w:hAnsi="Corbel"/>
        </w:rPr>
        <w:t xml:space="preserve">were </w:t>
      </w:r>
      <w:r w:rsidR="00EC2508">
        <w:rPr>
          <w:rFonts w:ascii="Corbel" w:hAnsi="Corbel"/>
        </w:rPr>
        <w:t>not more</w:t>
      </w:r>
      <w:r w:rsidR="00EC2508" w:rsidRPr="00CD1AB6">
        <w:rPr>
          <w:rFonts w:ascii="Corbel" w:hAnsi="Corbel"/>
        </w:rPr>
        <w:t xml:space="preserve"> </w:t>
      </w:r>
      <w:r w:rsidR="00DE4054" w:rsidRPr="00CD1AB6">
        <w:rPr>
          <w:rFonts w:ascii="Corbel" w:hAnsi="Corbel"/>
        </w:rPr>
        <w:t xml:space="preserve">likely to find </w:t>
      </w:r>
      <w:r w:rsidR="0094093E">
        <w:rPr>
          <w:rFonts w:ascii="Corbel" w:hAnsi="Corbel"/>
        </w:rPr>
        <w:t>the defendant</w:t>
      </w:r>
      <w:r w:rsidR="00DE4054" w:rsidRPr="00CD1AB6">
        <w:rPr>
          <w:rFonts w:ascii="Corbel" w:hAnsi="Corbel"/>
        </w:rPr>
        <w:t xml:space="preserve"> guilty. </w:t>
      </w:r>
    </w:p>
    <w:p w14:paraId="790F07E8" w14:textId="436B79C4" w:rsidR="00DE4054" w:rsidRPr="00CD1AB6" w:rsidRDefault="00024EB0" w:rsidP="007A238A">
      <w:pPr>
        <w:spacing w:line="360" w:lineRule="auto"/>
        <w:rPr>
          <w:rFonts w:ascii="Corbel" w:hAnsi="Corbel"/>
        </w:rPr>
      </w:pPr>
      <w:r>
        <w:rPr>
          <w:rFonts w:ascii="Corbel" w:hAnsi="Corbel"/>
        </w:rPr>
        <w:t xml:space="preserve">However, </w:t>
      </w:r>
      <w:r w:rsidR="007A238A" w:rsidRPr="00CD1AB6">
        <w:rPr>
          <w:rFonts w:ascii="Corbel" w:hAnsi="Corbel"/>
        </w:rPr>
        <w:t>jurors who themselves swore an oath</w:t>
      </w:r>
      <w:r w:rsidR="0094093E">
        <w:rPr>
          <w:rFonts w:ascii="Corbel" w:hAnsi="Corbel"/>
        </w:rPr>
        <w:t>,</w:t>
      </w:r>
      <w:r w:rsidR="007A238A" w:rsidRPr="00CD1AB6">
        <w:rPr>
          <w:rFonts w:ascii="Corbel" w:hAnsi="Corbel"/>
        </w:rPr>
        <w:t xml:space="preserve"> </w:t>
      </w:r>
      <w:r w:rsidR="00DE4054" w:rsidRPr="00024EB0">
        <w:rPr>
          <w:rFonts w:ascii="Corbel" w:hAnsi="Corbel" w:cs="Arial"/>
        </w:rPr>
        <w:t>were</w:t>
      </w:r>
      <w:r w:rsidR="00DE4054" w:rsidRPr="00CD1AB6">
        <w:rPr>
          <w:rFonts w:ascii="Corbel" w:hAnsi="Corbel" w:cs="Arial"/>
          <w:i/>
          <w:iCs/>
        </w:rPr>
        <w:t xml:space="preserve"> </w:t>
      </w:r>
      <w:r w:rsidR="00DE4054" w:rsidRPr="00CD1AB6">
        <w:rPr>
          <w:rFonts w:ascii="Corbel" w:hAnsi="Corbel" w:cs="Arial"/>
        </w:rPr>
        <w:t>more likely to find the</w:t>
      </w:r>
      <w:r w:rsidR="007A238A" w:rsidRPr="00CD1AB6">
        <w:rPr>
          <w:rFonts w:ascii="Corbel" w:hAnsi="Corbel" w:cs="Arial"/>
          <w:i/>
          <w:iCs/>
        </w:rPr>
        <w:t xml:space="preserve"> </w:t>
      </w:r>
      <w:r w:rsidR="007A238A" w:rsidRPr="00CD1AB6">
        <w:rPr>
          <w:rFonts w:ascii="Corbel" w:hAnsi="Corbel"/>
        </w:rPr>
        <w:t>affirming defendant</w:t>
      </w:r>
      <w:r w:rsidR="00DE4054" w:rsidRPr="00CD1AB6">
        <w:rPr>
          <w:rFonts w:ascii="Corbel" w:hAnsi="Corbel"/>
        </w:rPr>
        <w:t xml:space="preserve"> guilty</w:t>
      </w:r>
      <w:r w:rsidR="007A238A" w:rsidRPr="00CD1AB6">
        <w:rPr>
          <w:rFonts w:ascii="Corbel" w:hAnsi="Corbel"/>
        </w:rPr>
        <w:t>.</w:t>
      </w:r>
    </w:p>
    <w:p w14:paraId="4A6045AA" w14:textId="06739AF5" w:rsidR="00BD50C6" w:rsidRPr="00CD1AB6" w:rsidRDefault="00BD50C6" w:rsidP="00BD50C6">
      <w:pPr>
        <w:spacing w:line="360" w:lineRule="auto"/>
        <w:rPr>
          <w:rFonts w:ascii="Corbel" w:hAnsi="Corbel"/>
          <w:bCs/>
        </w:rPr>
      </w:pPr>
      <w:r w:rsidRPr="00CD1AB6">
        <w:rPr>
          <w:rFonts w:ascii="Corbel" w:hAnsi="Corbel"/>
          <w:bCs/>
        </w:rPr>
        <w:t xml:space="preserve">Dr Will Gervais, from Brunel University London, who collaborated on the studies, </w:t>
      </w:r>
      <w:r w:rsidR="00CD1AB6">
        <w:rPr>
          <w:rFonts w:ascii="Corbel" w:hAnsi="Corbel"/>
          <w:bCs/>
        </w:rPr>
        <w:t>added:</w:t>
      </w:r>
      <w:r w:rsidRPr="00CD1AB6">
        <w:rPr>
          <w:rFonts w:ascii="Corbel" w:hAnsi="Corbel"/>
          <w:bCs/>
        </w:rPr>
        <w:t xml:space="preserve"> </w:t>
      </w:r>
      <w:r w:rsidRPr="00CD1AB6">
        <w:rPr>
          <w:rFonts w:ascii="Corbel" w:hAnsi="Corbel"/>
        </w:rPr>
        <w:t>“The biases we report are subtle, but could potentially tip the balance in cases that could go either way</w:t>
      </w:r>
      <w:r w:rsidR="00CD1AB6">
        <w:rPr>
          <w:rFonts w:ascii="Corbel" w:hAnsi="Corbel"/>
        </w:rPr>
        <w:t>.”</w:t>
      </w:r>
    </w:p>
    <w:p w14:paraId="73C12D76" w14:textId="72933F86" w:rsidR="00FC0952" w:rsidRPr="00CD1AB6" w:rsidRDefault="00BD50C6" w:rsidP="00FC0952">
      <w:pPr>
        <w:spacing w:line="360" w:lineRule="auto"/>
        <w:rPr>
          <w:rFonts w:ascii="Corbel" w:hAnsi="Corbel"/>
          <w:bCs/>
        </w:rPr>
      </w:pPr>
      <w:r w:rsidRPr="00CD1AB6">
        <w:rPr>
          <w:rFonts w:ascii="Corbel" w:hAnsi="Corbel"/>
          <w:bCs/>
        </w:rPr>
        <w:lastRenderedPageBreak/>
        <w:t xml:space="preserve"> Professor Colin Davis, from the University of Bristol</w:t>
      </w:r>
      <w:r w:rsidR="009A04AB" w:rsidRPr="00CD1AB6">
        <w:rPr>
          <w:rFonts w:ascii="Corbel" w:hAnsi="Corbel"/>
          <w:bCs/>
        </w:rPr>
        <w:t>,</w:t>
      </w:r>
      <w:r w:rsidRPr="00CD1AB6">
        <w:rPr>
          <w:rFonts w:ascii="Corbel" w:hAnsi="Corbel"/>
          <w:bCs/>
        </w:rPr>
        <w:t xml:space="preserve"> who also collaborated on the work, </w:t>
      </w:r>
      <w:r w:rsidR="00CD1AB6">
        <w:rPr>
          <w:rFonts w:ascii="Corbel" w:hAnsi="Corbel"/>
          <w:bCs/>
        </w:rPr>
        <w:t xml:space="preserve">said: </w:t>
      </w:r>
      <w:r w:rsidRPr="00CD1AB6">
        <w:rPr>
          <w:rFonts w:ascii="Corbel" w:hAnsi="Corbel"/>
          <w:bCs/>
        </w:rPr>
        <w:t>“T</w:t>
      </w:r>
      <w:r w:rsidR="00FC0952" w:rsidRPr="00CD1AB6">
        <w:rPr>
          <w:rFonts w:ascii="Corbel" w:hAnsi="Corbel"/>
        </w:rPr>
        <w:t>he stakes here are high, so our findings have important practical implications. Discrimination against defendants who choose not to swear an oath could lead to dozens, if not hundreds, of additional convictions every year.”</w:t>
      </w:r>
    </w:p>
    <w:p w14:paraId="708A9798" w14:textId="77777777" w:rsidR="00FC0952" w:rsidRPr="00CD1AB6" w:rsidRDefault="00FC0952" w:rsidP="00FC0952">
      <w:pPr>
        <w:spacing w:line="360" w:lineRule="auto"/>
        <w:rPr>
          <w:rFonts w:ascii="Corbel" w:hAnsi="Corbel"/>
        </w:rPr>
      </w:pPr>
    </w:p>
    <w:p w14:paraId="4B85910A" w14:textId="6A68A1F9" w:rsidR="00DA1241" w:rsidRPr="00CD1AB6" w:rsidRDefault="000E1D18" w:rsidP="0053618F">
      <w:pPr>
        <w:jc w:val="center"/>
        <w:rPr>
          <w:rFonts w:ascii="Corbel" w:hAnsi="Corbel"/>
          <w:b/>
        </w:rPr>
      </w:pPr>
      <w:r w:rsidRPr="00CD1AB6">
        <w:rPr>
          <w:rFonts w:ascii="Corbel" w:hAnsi="Corbel"/>
          <w:b/>
        </w:rPr>
        <w:t>Ends</w:t>
      </w:r>
    </w:p>
    <w:p w14:paraId="6D2B35B8" w14:textId="4B89E899" w:rsidR="000E1D18" w:rsidRPr="00CD1AB6" w:rsidRDefault="000E1D18" w:rsidP="00C1441E">
      <w:pPr>
        <w:spacing w:after="0" w:line="360" w:lineRule="auto"/>
        <w:jc w:val="center"/>
        <w:rPr>
          <w:rFonts w:ascii="Corbel" w:hAnsi="Corbel"/>
        </w:rPr>
      </w:pPr>
      <w:r w:rsidRPr="00CD1AB6">
        <w:rPr>
          <w:rFonts w:ascii="Corbel" w:hAnsi="Corbel"/>
          <w:bCs/>
        </w:rPr>
        <w:t>For more information, please contact</w:t>
      </w:r>
      <w:r w:rsidR="00C1441E" w:rsidRPr="00CD1AB6">
        <w:rPr>
          <w:rFonts w:ascii="Corbel" w:hAnsi="Corbel"/>
          <w:bCs/>
        </w:rPr>
        <w:t xml:space="preserve"> </w:t>
      </w:r>
      <w:r w:rsidR="00C1441E" w:rsidRPr="00CD1AB6">
        <w:rPr>
          <w:rFonts w:ascii="Corbel" w:hAnsi="Corbel"/>
        </w:rPr>
        <w:t xml:space="preserve">Samantha Daynes, PR &amp; Media Manager </w:t>
      </w:r>
      <w:r w:rsidRPr="00CD1AB6">
        <w:rPr>
          <w:rFonts w:ascii="Corbel" w:hAnsi="Corbel"/>
        </w:rPr>
        <w:t>at Royal Holloway, University of London</w:t>
      </w:r>
      <w:r w:rsidR="009E1C23">
        <w:rPr>
          <w:rFonts w:ascii="Corbel" w:hAnsi="Corbel"/>
        </w:rPr>
        <w:t>,</w:t>
      </w:r>
      <w:r w:rsidR="00C1441E" w:rsidRPr="00CD1AB6">
        <w:rPr>
          <w:rFonts w:ascii="Corbel" w:hAnsi="Corbel"/>
        </w:rPr>
        <w:t xml:space="preserve"> </w:t>
      </w:r>
      <w:hyperlink r:id="rId6" w:history="1">
        <w:r w:rsidR="00C1441E" w:rsidRPr="00CD1AB6">
          <w:rPr>
            <w:rStyle w:val="Hyperlink"/>
            <w:rFonts w:ascii="Corbel" w:hAnsi="Corbel"/>
          </w:rPr>
          <w:t>samantha.daynes@royalholloway.ac.uk</w:t>
        </w:r>
      </w:hyperlink>
      <w:r w:rsidRPr="00CD1AB6">
        <w:rPr>
          <w:rFonts w:ascii="Corbel" w:hAnsi="Corbel"/>
        </w:rPr>
        <w:t xml:space="preserve"> or call, </w:t>
      </w:r>
      <w:r w:rsidR="00C1441E" w:rsidRPr="00CD1AB6">
        <w:rPr>
          <w:rFonts w:ascii="Corbel" w:hAnsi="Corbel"/>
        </w:rPr>
        <w:t>07929237747</w:t>
      </w:r>
    </w:p>
    <w:p w14:paraId="5E444A08" w14:textId="77777777" w:rsidR="00766B30" w:rsidRPr="00CD1AB6" w:rsidRDefault="00766B30" w:rsidP="00766B30">
      <w:pPr>
        <w:spacing w:before="240"/>
        <w:rPr>
          <w:rFonts w:ascii="Corbel" w:eastAsia="Times New Roman" w:hAnsi="Corbel" w:cs="Arial"/>
          <w:b/>
          <w:bCs/>
          <w:color w:val="000000"/>
        </w:rPr>
      </w:pPr>
      <w:r w:rsidRPr="00CD1AB6">
        <w:rPr>
          <w:rFonts w:ascii="Corbel" w:eastAsia="Times New Roman" w:hAnsi="Corbel" w:cs="Arial"/>
          <w:b/>
          <w:bCs/>
          <w:color w:val="000000"/>
        </w:rPr>
        <w:t>Note to editors</w:t>
      </w:r>
    </w:p>
    <w:p w14:paraId="7CD8F556" w14:textId="77777777" w:rsidR="00766B30" w:rsidRPr="00CD1AB6" w:rsidRDefault="00766B30" w:rsidP="00766B30">
      <w:pPr>
        <w:spacing w:before="240"/>
        <w:rPr>
          <w:rFonts w:ascii="Corbel" w:eastAsia="Times New Roman" w:hAnsi="Corbel" w:cs="Arial"/>
          <w:b/>
          <w:bCs/>
          <w:color w:val="000000"/>
        </w:rPr>
      </w:pPr>
      <w:r w:rsidRPr="00CD1AB6">
        <w:rPr>
          <w:rFonts w:ascii="Corbel" w:eastAsia="Times New Roman" w:hAnsi="Corbel" w:cs="Arial"/>
          <w:b/>
          <w:bCs/>
          <w:color w:val="000000"/>
        </w:rPr>
        <w:t>About Royal Holloway, University of London – royalholloway.ac.uk</w:t>
      </w:r>
    </w:p>
    <w:p w14:paraId="2A48DBAE" w14:textId="1DBA6BF0" w:rsidR="00766B30" w:rsidRPr="00CD1AB6" w:rsidRDefault="00766B30" w:rsidP="00766B30">
      <w:pPr>
        <w:spacing w:before="240"/>
        <w:rPr>
          <w:rFonts w:ascii="Corbel" w:eastAsia="Times New Roman" w:hAnsi="Corbel" w:cs="Times New Roman"/>
          <w:color w:val="000000"/>
        </w:rPr>
      </w:pPr>
      <w:r w:rsidRPr="00CD1AB6">
        <w:rPr>
          <w:rFonts w:ascii="Corbel" w:eastAsia="Times New Roman" w:hAnsi="Corbel" w:cs="Arial"/>
          <w:color w:val="000000"/>
        </w:rPr>
        <w:t xml:space="preserve">Royal Holloway, University of London, is ranked in the top </w:t>
      </w:r>
      <w:r w:rsidR="00A84D6E" w:rsidRPr="00CD1AB6">
        <w:rPr>
          <w:rFonts w:ascii="Corbel" w:eastAsia="Times New Roman" w:hAnsi="Corbel" w:cs="Arial"/>
          <w:color w:val="000000"/>
        </w:rPr>
        <w:t>30</w:t>
      </w:r>
      <w:r w:rsidRPr="00CD1AB6">
        <w:rPr>
          <w:rFonts w:ascii="Corbel" w:eastAsia="Times New Roman" w:hAnsi="Corbel" w:cs="Arial"/>
          <w:color w:val="000000"/>
        </w:rPr>
        <w:t xml:space="preserve"> universities in the </w:t>
      </w:r>
      <w:proofErr w:type="gramStart"/>
      <w:r w:rsidRPr="00CD1AB6">
        <w:rPr>
          <w:rFonts w:ascii="Corbel" w:eastAsia="Times New Roman" w:hAnsi="Corbel" w:cs="Arial"/>
          <w:color w:val="000000"/>
        </w:rPr>
        <w:t>UK</w:t>
      </w:r>
      <w:r w:rsidRPr="00CD1AB6">
        <w:rPr>
          <w:rFonts w:ascii="Corbel" w:eastAsia="Times New Roman" w:hAnsi="Corbel" w:cs="Arial"/>
          <w:color w:val="000000"/>
          <w:vertAlign w:val="superscript"/>
        </w:rPr>
        <w:t>[</w:t>
      </w:r>
      <w:proofErr w:type="gramEnd"/>
      <w:r w:rsidRPr="00CD1AB6">
        <w:rPr>
          <w:rFonts w:ascii="Corbel" w:eastAsia="Times New Roman" w:hAnsi="Corbel" w:cs="Arial"/>
          <w:color w:val="000000"/>
          <w:vertAlign w:val="superscript"/>
        </w:rPr>
        <w:t>1]</w:t>
      </w:r>
      <w:r w:rsidRPr="00CD1AB6">
        <w:rPr>
          <w:rFonts w:ascii="Corbel" w:eastAsia="Times New Roman" w:hAnsi="Corbel" w:cs="Arial"/>
          <w:color w:val="000000"/>
        </w:rPr>
        <w:t xml:space="preserve">.  Through world class research that expands minds and changes lives, the dedication of our teachers and the feel of the Royal Holloway experience, ours is a community that inspires individuals to succeed academically, </w:t>
      </w:r>
      <w:proofErr w:type="gramStart"/>
      <w:r w:rsidRPr="00CD1AB6">
        <w:rPr>
          <w:rFonts w:ascii="Corbel" w:eastAsia="Times New Roman" w:hAnsi="Corbel" w:cs="Arial"/>
          <w:color w:val="000000"/>
        </w:rPr>
        <w:t>socially</w:t>
      </w:r>
      <w:proofErr w:type="gramEnd"/>
      <w:r w:rsidRPr="00CD1AB6">
        <w:rPr>
          <w:rFonts w:ascii="Corbel" w:eastAsia="Times New Roman" w:hAnsi="Corbel" w:cs="Arial"/>
          <w:color w:val="000000"/>
        </w:rPr>
        <w:t xml:space="preserve"> and personally.</w:t>
      </w:r>
    </w:p>
    <w:p w14:paraId="48206A5E" w14:textId="77777777" w:rsidR="00766B30" w:rsidRPr="00CD1AB6" w:rsidRDefault="00766B30" w:rsidP="00766B30">
      <w:pPr>
        <w:spacing w:before="240"/>
        <w:rPr>
          <w:rFonts w:ascii="Corbel" w:eastAsia="Times New Roman" w:hAnsi="Corbel" w:cs="Times New Roman"/>
          <w:color w:val="000000"/>
        </w:rPr>
      </w:pPr>
      <w:r w:rsidRPr="00CD1AB6">
        <w:rPr>
          <w:rFonts w:ascii="Corbel" w:eastAsia="Times New Roman" w:hAnsi="Corbel" w:cs="Arial"/>
          <w:color w:val="000000"/>
        </w:rPr>
        <w:t xml:space="preserve">The university was founded by two social reformers who pioneered the ideal of education and knowledge for all who could benefit. Their vision lives on today. As one of the UK’s leading research-intensive universities we are home to some of the world’s foremost authorities in the sciences, arts, business, </w:t>
      </w:r>
      <w:proofErr w:type="gramStart"/>
      <w:r w:rsidRPr="00CD1AB6">
        <w:rPr>
          <w:rFonts w:ascii="Corbel" w:eastAsia="Times New Roman" w:hAnsi="Corbel" w:cs="Arial"/>
          <w:color w:val="000000"/>
        </w:rPr>
        <w:t>economics</w:t>
      </w:r>
      <w:proofErr w:type="gramEnd"/>
      <w:r w:rsidRPr="00CD1AB6">
        <w:rPr>
          <w:rFonts w:ascii="Corbel" w:eastAsia="Times New Roman" w:hAnsi="Corbel" w:cs="Arial"/>
          <w:color w:val="000000"/>
        </w:rPr>
        <w:t xml:space="preserve"> and law. We are strengthened by diversity, and welcome students and academics who travel from all over the world to study and work here, ensuring an international and multi-cultural perspective within a close knit and historic campus.</w:t>
      </w:r>
    </w:p>
    <w:p w14:paraId="6D14099A" w14:textId="77777777" w:rsidR="00766B30" w:rsidRPr="00CD1AB6" w:rsidRDefault="00766B30" w:rsidP="00766B30">
      <w:pPr>
        <w:spacing w:before="240"/>
        <w:rPr>
          <w:rFonts w:ascii="Corbel" w:hAnsi="Corbel"/>
        </w:rPr>
      </w:pPr>
    </w:p>
    <w:p w14:paraId="74F6A19F" w14:textId="77777777" w:rsidR="00766B30" w:rsidRPr="00CD1AB6" w:rsidRDefault="00766B30" w:rsidP="00766B30">
      <w:pPr>
        <w:spacing w:before="240"/>
        <w:rPr>
          <w:rFonts w:ascii="Corbel" w:hAnsi="Corbel"/>
        </w:rPr>
      </w:pPr>
    </w:p>
    <w:p w14:paraId="74F92CFE" w14:textId="77777777" w:rsidR="00766B30" w:rsidRPr="00CD1AB6" w:rsidRDefault="00766B30" w:rsidP="00766B30">
      <w:pPr>
        <w:spacing w:before="240"/>
        <w:rPr>
          <w:rFonts w:ascii="Corbel" w:hAnsi="Corbel"/>
        </w:rPr>
      </w:pPr>
    </w:p>
    <w:p w14:paraId="32D50E83" w14:textId="77777777" w:rsidR="00766B30" w:rsidRPr="00CD1AB6" w:rsidRDefault="00766B30" w:rsidP="00766B30">
      <w:pPr>
        <w:spacing w:before="240"/>
        <w:rPr>
          <w:rFonts w:ascii="Corbel" w:hAnsi="Corbel"/>
        </w:rPr>
      </w:pPr>
    </w:p>
    <w:p w14:paraId="6EDE19BA" w14:textId="77777777" w:rsidR="00766B30" w:rsidRPr="00CD1AB6" w:rsidRDefault="00766B30" w:rsidP="00766B30">
      <w:pPr>
        <w:spacing w:before="240"/>
        <w:rPr>
          <w:rFonts w:ascii="Corbel" w:hAnsi="Corbel"/>
        </w:rPr>
      </w:pPr>
    </w:p>
    <w:p w14:paraId="3190342B" w14:textId="77777777" w:rsidR="00766B30" w:rsidRPr="00CD1AB6" w:rsidRDefault="00766B30" w:rsidP="00766B30">
      <w:pPr>
        <w:spacing w:before="240"/>
        <w:rPr>
          <w:rFonts w:ascii="Corbel" w:hAnsi="Corbel"/>
        </w:rPr>
      </w:pPr>
    </w:p>
    <w:p w14:paraId="7AD1342F" w14:textId="77777777" w:rsidR="00766B30" w:rsidRPr="00CD1AB6" w:rsidRDefault="00766B30" w:rsidP="00766B30">
      <w:pPr>
        <w:spacing w:before="240"/>
        <w:rPr>
          <w:rFonts w:ascii="Corbel" w:hAnsi="Corbel"/>
        </w:rPr>
      </w:pPr>
    </w:p>
    <w:p w14:paraId="15ECC7E5" w14:textId="77777777" w:rsidR="00766B30" w:rsidRPr="00CD1AB6" w:rsidRDefault="00766B30" w:rsidP="00766B30">
      <w:pPr>
        <w:spacing w:before="240"/>
        <w:rPr>
          <w:rFonts w:ascii="Corbel" w:hAnsi="Corbel"/>
        </w:rPr>
      </w:pPr>
    </w:p>
    <w:p w14:paraId="752D3EB6" w14:textId="77777777" w:rsidR="00766B30" w:rsidRPr="00CD1AB6" w:rsidRDefault="00766B30" w:rsidP="00766B30">
      <w:pPr>
        <w:spacing w:before="240"/>
        <w:rPr>
          <w:rFonts w:ascii="Corbel" w:hAnsi="Corbel"/>
        </w:rPr>
      </w:pPr>
    </w:p>
    <w:p w14:paraId="1C111B79" w14:textId="77777777" w:rsidR="00766B30" w:rsidRPr="00CD1AB6" w:rsidRDefault="00766B30" w:rsidP="00766B30">
      <w:pPr>
        <w:spacing w:before="240"/>
        <w:rPr>
          <w:rFonts w:ascii="Corbel" w:hAnsi="Corbel"/>
        </w:rPr>
      </w:pPr>
    </w:p>
    <w:p w14:paraId="5A2092EA" w14:textId="77777777" w:rsidR="00766B30" w:rsidRPr="00CD1AB6" w:rsidRDefault="00766B30" w:rsidP="00766B30">
      <w:pPr>
        <w:spacing w:before="240"/>
        <w:rPr>
          <w:rFonts w:ascii="Corbel" w:hAnsi="Corbel"/>
        </w:rPr>
      </w:pPr>
    </w:p>
    <w:p w14:paraId="5D15C332" w14:textId="35F987A6" w:rsidR="00840BE3" w:rsidRPr="00CD1AB6" w:rsidRDefault="00766B30" w:rsidP="00766B30">
      <w:pPr>
        <w:spacing w:before="240"/>
        <w:rPr>
          <w:rFonts w:ascii="Corbel" w:eastAsia="Times New Roman" w:hAnsi="Corbel" w:cs="Times New Roman"/>
          <w:color w:val="000000"/>
        </w:rPr>
      </w:pPr>
      <w:r w:rsidRPr="00CD1AB6">
        <w:rPr>
          <w:rStyle w:val="FootnoteReference"/>
          <w:rFonts w:ascii="Corbel" w:hAnsi="Corbel"/>
        </w:rPr>
        <w:lastRenderedPageBreak/>
        <w:footnoteRef/>
      </w:r>
      <w:r w:rsidRPr="00CD1AB6">
        <w:rPr>
          <w:rFonts w:ascii="Corbel" w:hAnsi="Corbel"/>
        </w:rPr>
        <w:t xml:space="preserve"> The Guardian University League Table, </w:t>
      </w:r>
      <w:r w:rsidR="00A84D6E" w:rsidRPr="00CD1AB6">
        <w:rPr>
          <w:rFonts w:ascii="Corbel" w:hAnsi="Corbel"/>
        </w:rPr>
        <w:t>2023</w:t>
      </w:r>
    </w:p>
    <w:sectPr w:rsidR="00840BE3" w:rsidRPr="00CD1A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4661" w14:textId="77777777" w:rsidR="001E2609" w:rsidRDefault="001E2609" w:rsidP="00766B30">
      <w:pPr>
        <w:spacing w:after="0" w:line="240" w:lineRule="auto"/>
      </w:pPr>
      <w:r>
        <w:separator/>
      </w:r>
    </w:p>
  </w:endnote>
  <w:endnote w:type="continuationSeparator" w:id="0">
    <w:p w14:paraId="2E535318" w14:textId="77777777" w:rsidR="001E2609" w:rsidRDefault="001E2609" w:rsidP="0076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FF77" w14:textId="77777777" w:rsidR="001E2609" w:rsidRDefault="001E2609" w:rsidP="00766B30">
      <w:pPr>
        <w:spacing w:after="0" w:line="240" w:lineRule="auto"/>
      </w:pPr>
      <w:r>
        <w:separator/>
      </w:r>
    </w:p>
  </w:footnote>
  <w:footnote w:type="continuationSeparator" w:id="0">
    <w:p w14:paraId="4FE123BC" w14:textId="77777777" w:rsidR="001E2609" w:rsidRDefault="001E2609" w:rsidP="00766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52"/>
    <w:rsid w:val="000058BD"/>
    <w:rsid w:val="0002126E"/>
    <w:rsid w:val="00024EB0"/>
    <w:rsid w:val="00025639"/>
    <w:rsid w:val="000406BB"/>
    <w:rsid w:val="00064874"/>
    <w:rsid w:val="0009738B"/>
    <w:rsid w:val="000C20CD"/>
    <w:rsid w:val="000D2684"/>
    <w:rsid w:val="000E1D18"/>
    <w:rsid w:val="001165E7"/>
    <w:rsid w:val="00116B57"/>
    <w:rsid w:val="00120458"/>
    <w:rsid w:val="00124C4B"/>
    <w:rsid w:val="00144B5F"/>
    <w:rsid w:val="001A6E7B"/>
    <w:rsid w:val="001C0898"/>
    <w:rsid w:val="001E2609"/>
    <w:rsid w:val="0022315B"/>
    <w:rsid w:val="00284CD9"/>
    <w:rsid w:val="00287506"/>
    <w:rsid w:val="002F43CC"/>
    <w:rsid w:val="002F47ED"/>
    <w:rsid w:val="00330507"/>
    <w:rsid w:val="00341FAC"/>
    <w:rsid w:val="00346CA8"/>
    <w:rsid w:val="00386E98"/>
    <w:rsid w:val="003D05F9"/>
    <w:rsid w:val="003F54D0"/>
    <w:rsid w:val="0040177E"/>
    <w:rsid w:val="00403DB6"/>
    <w:rsid w:val="00423B32"/>
    <w:rsid w:val="00435D23"/>
    <w:rsid w:val="004550C4"/>
    <w:rsid w:val="00480B52"/>
    <w:rsid w:val="004A2DF6"/>
    <w:rsid w:val="004B2E7B"/>
    <w:rsid w:val="004E169F"/>
    <w:rsid w:val="004F00E9"/>
    <w:rsid w:val="00517429"/>
    <w:rsid w:val="0053618F"/>
    <w:rsid w:val="00537EC3"/>
    <w:rsid w:val="00584079"/>
    <w:rsid w:val="005A77E6"/>
    <w:rsid w:val="005C1C89"/>
    <w:rsid w:val="005C78CA"/>
    <w:rsid w:val="005D7BFB"/>
    <w:rsid w:val="005E1BBD"/>
    <w:rsid w:val="00630C25"/>
    <w:rsid w:val="006722B9"/>
    <w:rsid w:val="0068003A"/>
    <w:rsid w:val="006B7032"/>
    <w:rsid w:val="006F6129"/>
    <w:rsid w:val="00706318"/>
    <w:rsid w:val="0073620B"/>
    <w:rsid w:val="0075280D"/>
    <w:rsid w:val="00766B30"/>
    <w:rsid w:val="007702FC"/>
    <w:rsid w:val="00771298"/>
    <w:rsid w:val="0077509E"/>
    <w:rsid w:val="0077566A"/>
    <w:rsid w:val="007A238A"/>
    <w:rsid w:val="007A2923"/>
    <w:rsid w:val="007C3BBF"/>
    <w:rsid w:val="007D198E"/>
    <w:rsid w:val="00800816"/>
    <w:rsid w:val="00834452"/>
    <w:rsid w:val="00840BE3"/>
    <w:rsid w:val="008575FC"/>
    <w:rsid w:val="00862E0C"/>
    <w:rsid w:val="008639E4"/>
    <w:rsid w:val="0087402B"/>
    <w:rsid w:val="008F2309"/>
    <w:rsid w:val="00902F3A"/>
    <w:rsid w:val="00912D95"/>
    <w:rsid w:val="00915A65"/>
    <w:rsid w:val="00931275"/>
    <w:rsid w:val="00933E08"/>
    <w:rsid w:val="00933ED5"/>
    <w:rsid w:val="0094093E"/>
    <w:rsid w:val="009462AF"/>
    <w:rsid w:val="009627D8"/>
    <w:rsid w:val="009662CE"/>
    <w:rsid w:val="009A04AB"/>
    <w:rsid w:val="009D0463"/>
    <w:rsid w:val="009E1C23"/>
    <w:rsid w:val="009F0555"/>
    <w:rsid w:val="009F565E"/>
    <w:rsid w:val="009F65C0"/>
    <w:rsid w:val="00A07441"/>
    <w:rsid w:val="00A12F56"/>
    <w:rsid w:val="00A254BD"/>
    <w:rsid w:val="00A4552B"/>
    <w:rsid w:val="00A668DE"/>
    <w:rsid w:val="00A84D6E"/>
    <w:rsid w:val="00A94FE6"/>
    <w:rsid w:val="00AC0E8D"/>
    <w:rsid w:val="00AF30C7"/>
    <w:rsid w:val="00B145D1"/>
    <w:rsid w:val="00B30427"/>
    <w:rsid w:val="00B4526E"/>
    <w:rsid w:val="00B46BB6"/>
    <w:rsid w:val="00B65D12"/>
    <w:rsid w:val="00BA7407"/>
    <w:rsid w:val="00BC5523"/>
    <w:rsid w:val="00BD50C6"/>
    <w:rsid w:val="00C04AC5"/>
    <w:rsid w:val="00C04D4E"/>
    <w:rsid w:val="00C1233E"/>
    <w:rsid w:val="00C1441E"/>
    <w:rsid w:val="00C25E5E"/>
    <w:rsid w:val="00C40355"/>
    <w:rsid w:val="00CB1FC6"/>
    <w:rsid w:val="00CD1AB6"/>
    <w:rsid w:val="00CE7646"/>
    <w:rsid w:val="00CF4AA7"/>
    <w:rsid w:val="00D050FC"/>
    <w:rsid w:val="00D2162F"/>
    <w:rsid w:val="00D31DCF"/>
    <w:rsid w:val="00D545CE"/>
    <w:rsid w:val="00D74852"/>
    <w:rsid w:val="00D7630F"/>
    <w:rsid w:val="00D764C9"/>
    <w:rsid w:val="00D934B0"/>
    <w:rsid w:val="00DA1241"/>
    <w:rsid w:val="00DC48E7"/>
    <w:rsid w:val="00DD64A2"/>
    <w:rsid w:val="00DE4054"/>
    <w:rsid w:val="00E35D06"/>
    <w:rsid w:val="00E42275"/>
    <w:rsid w:val="00E600E9"/>
    <w:rsid w:val="00E605D3"/>
    <w:rsid w:val="00E60B47"/>
    <w:rsid w:val="00E6325F"/>
    <w:rsid w:val="00E76821"/>
    <w:rsid w:val="00E90466"/>
    <w:rsid w:val="00E90678"/>
    <w:rsid w:val="00EA4787"/>
    <w:rsid w:val="00EC2508"/>
    <w:rsid w:val="00EE4C6C"/>
    <w:rsid w:val="00EF02C4"/>
    <w:rsid w:val="00EF1AFC"/>
    <w:rsid w:val="00F46F1A"/>
    <w:rsid w:val="00F50C16"/>
    <w:rsid w:val="00F61592"/>
    <w:rsid w:val="00F82A94"/>
    <w:rsid w:val="00F92420"/>
    <w:rsid w:val="00FC0952"/>
    <w:rsid w:val="00FD0AC6"/>
    <w:rsid w:val="00FE04F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87AC"/>
  <w15:chartTrackingRefBased/>
  <w15:docId w15:val="{D2E2F229-D2B5-4287-BC20-789ADEC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18"/>
    <w:rPr>
      <w:color w:val="0563C1" w:themeColor="hyperlink"/>
      <w:u w:val="single"/>
    </w:rPr>
  </w:style>
  <w:style w:type="character" w:styleId="CommentReference">
    <w:name w:val="annotation reference"/>
    <w:basedOn w:val="DefaultParagraphFont"/>
    <w:uiPriority w:val="99"/>
    <w:semiHidden/>
    <w:unhideWhenUsed/>
    <w:rsid w:val="00064874"/>
    <w:rPr>
      <w:sz w:val="16"/>
      <w:szCs w:val="16"/>
    </w:rPr>
  </w:style>
  <w:style w:type="paragraph" w:styleId="CommentText">
    <w:name w:val="annotation text"/>
    <w:basedOn w:val="Normal"/>
    <w:link w:val="CommentTextChar"/>
    <w:uiPriority w:val="99"/>
    <w:unhideWhenUsed/>
    <w:rsid w:val="00064874"/>
    <w:pPr>
      <w:spacing w:line="240" w:lineRule="auto"/>
    </w:pPr>
    <w:rPr>
      <w:sz w:val="20"/>
      <w:szCs w:val="20"/>
    </w:rPr>
  </w:style>
  <w:style w:type="character" w:customStyle="1" w:styleId="CommentTextChar">
    <w:name w:val="Comment Text Char"/>
    <w:basedOn w:val="DefaultParagraphFont"/>
    <w:link w:val="CommentText"/>
    <w:uiPriority w:val="99"/>
    <w:rsid w:val="00064874"/>
    <w:rPr>
      <w:sz w:val="20"/>
      <w:szCs w:val="20"/>
    </w:rPr>
  </w:style>
  <w:style w:type="paragraph" w:styleId="CommentSubject">
    <w:name w:val="annotation subject"/>
    <w:basedOn w:val="CommentText"/>
    <w:next w:val="CommentText"/>
    <w:link w:val="CommentSubjectChar"/>
    <w:uiPriority w:val="99"/>
    <w:semiHidden/>
    <w:unhideWhenUsed/>
    <w:rsid w:val="00064874"/>
    <w:rPr>
      <w:b/>
      <w:bCs/>
    </w:rPr>
  </w:style>
  <w:style w:type="character" w:customStyle="1" w:styleId="CommentSubjectChar">
    <w:name w:val="Comment Subject Char"/>
    <w:basedOn w:val="CommentTextChar"/>
    <w:link w:val="CommentSubject"/>
    <w:uiPriority w:val="99"/>
    <w:semiHidden/>
    <w:rsid w:val="00064874"/>
    <w:rPr>
      <w:b/>
      <w:bCs/>
      <w:sz w:val="20"/>
      <w:szCs w:val="20"/>
    </w:rPr>
  </w:style>
  <w:style w:type="paragraph" w:styleId="BalloonText">
    <w:name w:val="Balloon Text"/>
    <w:basedOn w:val="Normal"/>
    <w:link w:val="BalloonTextChar"/>
    <w:uiPriority w:val="99"/>
    <w:semiHidden/>
    <w:unhideWhenUsed/>
    <w:rsid w:val="00064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874"/>
    <w:rPr>
      <w:rFonts w:ascii="Segoe UI" w:hAnsi="Segoe UI" w:cs="Segoe UI"/>
      <w:sz w:val="18"/>
      <w:szCs w:val="18"/>
    </w:rPr>
  </w:style>
  <w:style w:type="character" w:styleId="FollowedHyperlink">
    <w:name w:val="FollowedHyperlink"/>
    <w:basedOn w:val="DefaultParagraphFont"/>
    <w:uiPriority w:val="99"/>
    <w:semiHidden/>
    <w:unhideWhenUsed/>
    <w:rsid w:val="0009738B"/>
    <w:rPr>
      <w:color w:val="954F72" w:themeColor="followedHyperlink"/>
      <w:u w:val="single"/>
    </w:rPr>
  </w:style>
  <w:style w:type="character" w:styleId="UnresolvedMention">
    <w:name w:val="Unresolved Mention"/>
    <w:basedOn w:val="DefaultParagraphFont"/>
    <w:uiPriority w:val="99"/>
    <w:semiHidden/>
    <w:unhideWhenUsed/>
    <w:rsid w:val="00C1441E"/>
    <w:rPr>
      <w:color w:val="605E5C"/>
      <w:shd w:val="clear" w:color="auto" w:fill="E1DFDD"/>
    </w:rPr>
  </w:style>
  <w:style w:type="paragraph" w:styleId="Header">
    <w:name w:val="header"/>
    <w:basedOn w:val="Normal"/>
    <w:link w:val="HeaderChar"/>
    <w:uiPriority w:val="99"/>
    <w:unhideWhenUsed/>
    <w:rsid w:val="00766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B30"/>
  </w:style>
  <w:style w:type="paragraph" w:styleId="Footer">
    <w:name w:val="footer"/>
    <w:basedOn w:val="Normal"/>
    <w:link w:val="FooterChar"/>
    <w:uiPriority w:val="99"/>
    <w:unhideWhenUsed/>
    <w:rsid w:val="0076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B30"/>
  </w:style>
  <w:style w:type="character" w:styleId="FootnoteReference">
    <w:name w:val="footnote reference"/>
    <w:basedOn w:val="DefaultParagraphFont"/>
    <w:uiPriority w:val="99"/>
    <w:semiHidden/>
    <w:unhideWhenUsed/>
    <w:rsid w:val="00766B30"/>
    <w:rPr>
      <w:vertAlign w:val="superscript"/>
    </w:rPr>
  </w:style>
  <w:style w:type="paragraph" w:styleId="Revision">
    <w:name w:val="Revision"/>
    <w:hidden/>
    <w:uiPriority w:val="99"/>
    <w:semiHidden/>
    <w:rsid w:val="00386E98"/>
    <w:pPr>
      <w:spacing w:after="0" w:line="240" w:lineRule="auto"/>
    </w:pPr>
  </w:style>
  <w:style w:type="paragraph" w:styleId="NormalWeb">
    <w:name w:val="Normal (Web)"/>
    <w:basedOn w:val="Normal"/>
    <w:uiPriority w:val="99"/>
    <w:semiHidden/>
    <w:unhideWhenUsed/>
    <w:rsid w:val="007A23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7944">
      <w:bodyDiv w:val="1"/>
      <w:marLeft w:val="0"/>
      <w:marRight w:val="0"/>
      <w:marTop w:val="0"/>
      <w:marBottom w:val="0"/>
      <w:divBdr>
        <w:top w:val="none" w:sz="0" w:space="0" w:color="auto"/>
        <w:left w:val="none" w:sz="0" w:space="0" w:color="auto"/>
        <w:bottom w:val="none" w:sz="0" w:space="0" w:color="auto"/>
        <w:right w:val="none" w:sz="0" w:space="0" w:color="auto"/>
      </w:divBdr>
    </w:div>
    <w:div w:id="369309213">
      <w:bodyDiv w:val="1"/>
      <w:marLeft w:val="0"/>
      <w:marRight w:val="0"/>
      <w:marTop w:val="0"/>
      <w:marBottom w:val="0"/>
      <w:divBdr>
        <w:top w:val="none" w:sz="0" w:space="0" w:color="auto"/>
        <w:left w:val="none" w:sz="0" w:space="0" w:color="auto"/>
        <w:bottom w:val="none" w:sz="0" w:space="0" w:color="auto"/>
        <w:right w:val="none" w:sz="0" w:space="0" w:color="auto"/>
      </w:divBdr>
      <w:divsChild>
        <w:div w:id="1560550826">
          <w:marLeft w:val="0"/>
          <w:marRight w:val="0"/>
          <w:marTop w:val="0"/>
          <w:marBottom w:val="0"/>
          <w:divBdr>
            <w:top w:val="none" w:sz="0" w:space="0" w:color="auto"/>
            <w:left w:val="none" w:sz="0" w:space="0" w:color="auto"/>
            <w:bottom w:val="none" w:sz="0" w:space="0" w:color="auto"/>
            <w:right w:val="none" w:sz="0" w:space="0" w:color="auto"/>
          </w:divBdr>
          <w:divsChild>
            <w:div w:id="2090761744">
              <w:marLeft w:val="0"/>
              <w:marRight w:val="0"/>
              <w:marTop w:val="0"/>
              <w:marBottom w:val="0"/>
              <w:divBdr>
                <w:top w:val="none" w:sz="0" w:space="0" w:color="auto"/>
                <w:left w:val="none" w:sz="0" w:space="0" w:color="auto"/>
                <w:bottom w:val="none" w:sz="0" w:space="0" w:color="auto"/>
                <w:right w:val="none" w:sz="0" w:space="0" w:color="auto"/>
              </w:divBdr>
              <w:divsChild>
                <w:div w:id="902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6804">
      <w:bodyDiv w:val="1"/>
      <w:marLeft w:val="0"/>
      <w:marRight w:val="0"/>
      <w:marTop w:val="0"/>
      <w:marBottom w:val="0"/>
      <w:divBdr>
        <w:top w:val="none" w:sz="0" w:space="0" w:color="auto"/>
        <w:left w:val="none" w:sz="0" w:space="0" w:color="auto"/>
        <w:bottom w:val="none" w:sz="0" w:space="0" w:color="auto"/>
        <w:right w:val="none" w:sz="0" w:space="0" w:color="auto"/>
      </w:divBdr>
    </w:div>
    <w:div w:id="812260588">
      <w:bodyDiv w:val="1"/>
      <w:marLeft w:val="0"/>
      <w:marRight w:val="0"/>
      <w:marTop w:val="0"/>
      <w:marBottom w:val="0"/>
      <w:divBdr>
        <w:top w:val="none" w:sz="0" w:space="0" w:color="auto"/>
        <w:left w:val="none" w:sz="0" w:space="0" w:color="auto"/>
        <w:bottom w:val="none" w:sz="0" w:space="0" w:color="auto"/>
        <w:right w:val="none" w:sz="0" w:space="0" w:color="auto"/>
      </w:divBdr>
    </w:div>
    <w:div w:id="965085633">
      <w:bodyDiv w:val="1"/>
      <w:marLeft w:val="0"/>
      <w:marRight w:val="0"/>
      <w:marTop w:val="0"/>
      <w:marBottom w:val="0"/>
      <w:divBdr>
        <w:top w:val="none" w:sz="0" w:space="0" w:color="auto"/>
        <w:left w:val="none" w:sz="0" w:space="0" w:color="auto"/>
        <w:bottom w:val="none" w:sz="0" w:space="0" w:color="auto"/>
        <w:right w:val="none" w:sz="0" w:space="0" w:color="auto"/>
      </w:divBdr>
      <w:divsChild>
        <w:div w:id="1097599131">
          <w:marLeft w:val="0"/>
          <w:marRight w:val="0"/>
          <w:marTop w:val="0"/>
          <w:marBottom w:val="0"/>
          <w:divBdr>
            <w:top w:val="none" w:sz="0" w:space="0" w:color="auto"/>
            <w:left w:val="none" w:sz="0" w:space="0" w:color="auto"/>
            <w:bottom w:val="none" w:sz="0" w:space="0" w:color="auto"/>
            <w:right w:val="none" w:sz="0" w:space="0" w:color="auto"/>
          </w:divBdr>
          <w:divsChild>
            <w:div w:id="202178932">
              <w:marLeft w:val="0"/>
              <w:marRight w:val="0"/>
              <w:marTop w:val="0"/>
              <w:marBottom w:val="0"/>
              <w:divBdr>
                <w:top w:val="none" w:sz="0" w:space="0" w:color="auto"/>
                <w:left w:val="none" w:sz="0" w:space="0" w:color="auto"/>
                <w:bottom w:val="none" w:sz="0" w:space="0" w:color="auto"/>
                <w:right w:val="none" w:sz="0" w:space="0" w:color="auto"/>
              </w:divBdr>
              <w:divsChild>
                <w:div w:id="13738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8715">
      <w:bodyDiv w:val="1"/>
      <w:marLeft w:val="0"/>
      <w:marRight w:val="0"/>
      <w:marTop w:val="0"/>
      <w:marBottom w:val="0"/>
      <w:divBdr>
        <w:top w:val="none" w:sz="0" w:space="0" w:color="auto"/>
        <w:left w:val="none" w:sz="0" w:space="0" w:color="auto"/>
        <w:bottom w:val="none" w:sz="0" w:space="0" w:color="auto"/>
        <w:right w:val="none" w:sz="0" w:space="0" w:color="auto"/>
      </w:divBdr>
    </w:div>
    <w:div w:id="1589846500">
      <w:bodyDiv w:val="1"/>
      <w:marLeft w:val="0"/>
      <w:marRight w:val="0"/>
      <w:marTop w:val="0"/>
      <w:marBottom w:val="0"/>
      <w:divBdr>
        <w:top w:val="none" w:sz="0" w:space="0" w:color="auto"/>
        <w:left w:val="none" w:sz="0" w:space="0" w:color="auto"/>
        <w:bottom w:val="none" w:sz="0" w:space="0" w:color="auto"/>
        <w:right w:val="none" w:sz="0" w:space="0" w:color="auto"/>
      </w:divBdr>
      <w:divsChild>
        <w:div w:id="1776437999">
          <w:marLeft w:val="0"/>
          <w:marRight w:val="0"/>
          <w:marTop w:val="0"/>
          <w:marBottom w:val="0"/>
          <w:divBdr>
            <w:top w:val="none" w:sz="0" w:space="0" w:color="auto"/>
            <w:left w:val="none" w:sz="0" w:space="0" w:color="auto"/>
            <w:bottom w:val="none" w:sz="0" w:space="0" w:color="auto"/>
            <w:right w:val="none" w:sz="0" w:space="0" w:color="auto"/>
          </w:divBdr>
          <w:divsChild>
            <w:div w:id="1513643981">
              <w:marLeft w:val="0"/>
              <w:marRight w:val="0"/>
              <w:marTop w:val="0"/>
              <w:marBottom w:val="0"/>
              <w:divBdr>
                <w:top w:val="none" w:sz="0" w:space="0" w:color="auto"/>
                <w:left w:val="none" w:sz="0" w:space="0" w:color="auto"/>
                <w:bottom w:val="none" w:sz="0" w:space="0" w:color="auto"/>
                <w:right w:val="none" w:sz="0" w:space="0" w:color="auto"/>
              </w:divBdr>
              <w:divsChild>
                <w:div w:id="7053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28532">
      <w:bodyDiv w:val="1"/>
      <w:marLeft w:val="0"/>
      <w:marRight w:val="0"/>
      <w:marTop w:val="0"/>
      <w:marBottom w:val="0"/>
      <w:divBdr>
        <w:top w:val="none" w:sz="0" w:space="0" w:color="auto"/>
        <w:left w:val="none" w:sz="0" w:space="0" w:color="auto"/>
        <w:bottom w:val="none" w:sz="0" w:space="0" w:color="auto"/>
        <w:right w:val="none" w:sz="0" w:space="0" w:color="auto"/>
      </w:divBdr>
    </w:div>
    <w:div w:id="1968662863">
      <w:bodyDiv w:val="1"/>
      <w:marLeft w:val="0"/>
      <w:marRight w:val="0"/>
      <w:marTop w:val="0"/>
      <w:marBottom w:val="0"/>
      <w:divBdr>
        <w:top w:val="none" w:sz="0" w:space="0" w:color="auto"/>
        <w:left w:val="none" w:sz="0" w:space="0" w:color="auto"/>
        <w:bottom w:val="none" w:sz="0" w:space="0" w:color="auto"/>
        <w:right w:val="none" w:sz="0" w:space="0" w:color="auto"/>
      </w:divBdr>
      <w:divsChild>
        <w:div w:id="1176921478">
          <w:marLeft w:val="0"/>
          <w:marRight w:val="0"/>
          <w:marTop w:val="0"/>
          <w:marBottom w:val="0"/>
          <w:divBdr>
            <w:top w:val="none" w:sz="0" w:space="0" w:color="auto"/>
            <w:left w:val="none" w:sz="0" w:space="0" w:color="auto"/>
            <w:bottom w:val="none" w:sz="0" w:space="0" w:color="auto"/>
            <w:right w:val="none" w:sz="0" w:space="0" w:color="auto"/>
          </w:divBdr>
          <w:divsChild>
            <w:div w:id="2143304500">
              <w:marLeft w:val="0"/>
              <w:marRight w:val="0"/>
              <w:marTop w:val="0"/>
              <w:marBottom w:val="0"/>
              <w:divBdr>
                <w:top w:val="none" w:sz="0" w:space="0" w:color="auto"/>
                <w:left w:val="none" w:sz="0" w:space="0" w:color="auto"/>
                <w:bottom w:val="none" w:sz="0" w:space="0" w:color="auto"/>
                <w:right w:val="none" w:sz="0" w:space="0" w:color="auto"/>
              </w:divBdr>
              <w:divsChild>
                <w:div w:id="18531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ntha.daynes@royalholloway.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Woolford, Georgia</dc:creator>
  <cp:keywords/>
  <dc:description/>
  <cp:lastModifiedBy>Daynes, Samantha</cp:lastModifiedBy>
  <cp:revision>2</cp:revision>
  <dcterms:created xsi:type="dcterms:W3CDTF">2023-03-28T08:09:00Z</dcterms:created>
  <dcterms:modified xsi:type="dcterms:W3CDTF">2023-03-28T08:09:00Z</dcterms:modified>
</cp:coreProperties>
</file>