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E5" w:rsidRPr="002F4B0B" w:rsidRDefault="003F05E5" w:rsidP="003F05E5">
      <w:pPr>
        <w:jc w:val="center"/>
        <w:outlineLvl w:val="9"/>
        <w:rPr>
          <w:sz w:val="32"/>
          <w:szCs w:val="32"/>
        </w:rPr>
      </w:pPr>
      <w:r w:rsidRPr="002F4B0B">
        <w:rPr>
          <w:b/>
          <w:sz w:val="32"/>
          <w:szCs w:val="32"/>
          <w:u w:val="single"/>
        </w:rPr>
        <w:t xml:space="preserve">EDUCATION BILL </w:t>
      </w:r>
    </w:p>
    <w:p w:rsidR="003F05E5" w:rsidRDefault="003F05E5" w:rsidP="003F05E5">
      <w:pPr>
        <w:jc w:val="center"/>
        <w:outlineLvl w:val="9"/>
      </w:pPr>
    </w:p>
    <w:p w:rsidR="003F05E5" w:rsidRDefault="003F05E5" w:rsidP="003F05E5">
      <w:pPr>
        <w:jc w:val="left"/>
        <w:outlineLvl w:val="9"/>
        <w:rPr>
          <w:b/>
          <w:sz w:val="24"/>
          <w:szCs w:val="24"/>
        </w:rPr>
      </w:pPr>
    </w:p>
    <w:p w:rsidR="003F05E5" w:rsidRDefault="003F05E5" w:rsidP="003F05E5">
      <w:pPr>
        <w:spacing w:line="360" w:lineRule="auto"/>
        <w:outlineLvl w:val="9"/>
        <w:rPr>
          <w:b/>
          <w:sz w:val="28"/>
          <w:szCs w:val="28"/>
          <w:u w:val="single"/>
        </w:rPr>
      </w:pPr>
      <w:r w:rsidRPr="003F05E5">
        <w:rPr>
          <w:b/>
          <w:sz w:val="28"/>
          <w:szCs w:val="28"/>
          <w:u w:val="single"/>
        </w:rPr>
        <w:t>Open Letter:</w:t>
      </w:r>
    </w:p>
    <w:p w:rsidR="003F05E5" w:rsidRPr="003F05E5" w:rsidRDefault="003F05E5" w:rsidP="003F05E5">
      <w:pPr>
        <w:spacing w:line="360" w:lineRule="auto"/>
        <w:outlineLvl w:val="9"/>
        <w:rPr>
          <w:b/>
          <w:sz w:val="24"/>
          <w:szCs w:val="24"/>
          <w:u w:val="single"/>
        </w:rPr>
      </w:pPr>
      <w:r w:rsidRPr="003F05E5">
        <w:rPr>
          <w:b/>
          <w:sz w:val="24"/>
          <w:szCs w:val="24"/>
        </w:rPr>
        <w:t>To</w:t>
      </w:r>
      <w:r w:rsidR="002F4B0B">
        <w:rPr>
          <w:b/>
          <w:sz w:val="24"/>
          <w:szCs w:val="24"/>
        </w:rPr>
        <w:t>:</w:t>
      </w:r>
      <w:r w:rsidRPr="003F05E5">
        <w:rPr>
          <w:b/>
          <w:sz w:val="24"/>
          <w:szCs w:val="24"/>
        </w:rPr>
        <w:t xml:space="preserve"> Members of the Northern Ireland Legislative Assembly urging support for an amendment to the above Bill (currently in progress) to end the exception in law of appointment of te</w:t>
      </w:r>
      <w:r w:rsidR="0074279E">
        <w:rPr>
          <w:b/>
          <w:sz w:val="24"/>
          <w:szCs w:val="24"/>
        </w:rPr>
        <w:t>achers from Fair Employment law</w:t>
      </w:r>
      <w:r w:rsidRPr="003F05E5">
        <w:rPr>
          <w:b/>
          <w:sz w:val="24"/>
          <w:szCs w:val="24"/>
        </w:rPr>
        <w:t xml:space="preserve"> in Northern Ireland. </w:t>
      </w:r>
    </w:p>
    <w:p w:rsidR="003F05E5" w:rsidRDefault="003F05E5" w:rsidP="003F05E5">
      <w:pPr>
        <w:spacing w:line="360" w:lineRule="auto"/>
        <w:outlineLvl w:val="9"/>
        <w:rPr>
          <w:sz w:val="24"/>
          <w:szCs w:val="24"/>
        </w:rPr>
      </w:pPr>
    </w:p>
    <w:p w:rsidR="002F4B0B" w:rsidRDefault="002F4B0B" w:rsidP="003F05E5">
      <w:pPr>
        <w:spacing w:line="360" w:lineRule="auto"/>
        <w:outlineLvl w:val="9"/>
        <w:rPr>
          <w:sz w:val="24"/>
          <w:szCs w:val="24"/>
        </w:rPr>
      </w:pPr>
    </w:p>
    <w:p w:rsidR="003F05E5" w:rsidRDefault="002F4B0B" w:rsidP="002F4B0B">
      <w:pPr>
        <w:jc w:val="center"/>
        <w:outlineLvl w:val="9"/>
        <w:rPr>
          <w:b/>
          <w:sz w:val="24"/>
          <w:szCs w:val="24"/>
          <w:u w:val="single"/>
        </w:rPr>
      </w:pPr>
      <w:r>
        <w:rPr>
          <w:b/>
          <w:sz w:val="24"/>
          <w:szCs w:val="24"/>
          <w:u w:val="single"/>
        </w:rPr>
        <w:t>S</w:t>
      </w:r>
      <w:r w:rsidR="003F05E5">
        <w:rPr>
          <w:b/>
          <w:sz w:val="24"/>
          <w:szCs w:val="24"/>
          <w:u w:val="single"/>
        </w:rPr>
        <w:t>ignatories to Open Letter:</w:t>
      </w:r>
    </w:p>
    <w:p w:rsidR="003F05E5" w:rsidRDefault="003F05E5" w:rsidP="002F4B0B">
      <w:pPr>
        <w:outlineLvl w:val="9"/>
        <w:rPr>
          <w:b/>
          <w:sz w:val="24"/>
          <w:szCs w:val="24"/>
          <w:u w:val="single"/>
        </w:rPr>
      </w:pPr>
      <w:r>
        <w:rPr>
          <w:b/>
          <w:sz w:val="24"/>
          <w:szCs w:val="24"/>
          <w:u w:val="single"/>
        </w:rPr>
        <w:t xml:space="preserve"> </w:t>
      </w:r>
    </w:p>
    <w:p w:rsidR="003F05E5" w:rsidRDefault="003F05E5" w:rsidP="003F05E5">
      <w:pPr>
        <w:spacing w:line="360" w:lineRule="auto"/>
        <w:outlineLvl w:val="9"/>
        <w:rPr>
          <w:sz w:val="24"/>
          <w:szCs w:val="24"/>
        </w:rPr>
      </w:pPr>
      <w:r>
        <w:rPr>
          <w:sz w:val="24"/>
          <w:szCs w:val="24"/>
        </w:rPr>
        <w:t>The undernoted have confirmed their wish to be signator</w:t>
      </w:r>
      <w:r w:rsidR="002F4B0B">
        <w:rPr>
          <w:sz w:val="24"/>
          <w:szCs w:val="24"/>
        </w:rPr>
        <w:t>ies</w:t>
      </w:r>
      <w:r>
        <w:rPr>
          <w:sz w:val="24"/>
          <w:szCs w:val="24"/>
        </w:rPr>
        <w:t xml:space="preserve"> to the within Open Letter.  Further individuals are expected to request that their names be added.</w:t>
      </w:r>
    </w:p>
    <w:p w:rsidR="003F05E5" w:rsidRDefault="003F05E5" w:rsidP="003F05E5">
      <w:pPr>
        <w:spacing w:line="360" w:lineRule="auto"/>
        <w:outlineLvl w:val="9"/>
        <w:rPr>
          <w:b/>
          <w:sz w:val="24"/>
          <w:szCs w:val="24"/>
          <w:u w:val="single"/>
        </w:rPr>
      </w:pPr>
    </w:p>
    <w:p w:rsidR="003F05E5" w:rsidRDefault="003F05E5" w:rsidP="003F05E5">
      <w:pPr>
        <w:outlineLvl w:val="9"/>
        <w:rPr>
          <w:b/>
          <w:sz w:val="24"/>
          <w:szCs w:val="24"/>
          <w:u w:val="single"/>
        </w:rPr>
      </w:pPr>
      <w:r w:rsidRPr="003F05E5">
        <w:rPr>
          <w:b/>
          <w:sz w:val="24"/>
          <w:szCs w:val="24"/>
          <w:u w:val="single"/>
        </w:rPr>
        <w:t>List o</w:t>
      </w:r>
      <w:r>
        <w:rPr>
          <w:b/>
          <w:sz w:val="24"/>
          <w:szCs w:val="24"/>
          <w:u w:val="single"/>
        </w:rPr>
        <w:t xml:space="preserve">f signatories: </w:t>
      </w:r>
    </w:p>
    <w:p w:rsidR="000F3188" w:rsidRDefault="000F3188">
      <w:r>
        <w:t xml:space="preserve"> </w:t>
      </w:r>
    </w:p>
    <w:tbl>
      <w:tblPr>
        <w:tblStyle w:val="TableGrid"/>
        <w:tblW w:w="0" w:type="auto"/>
        <w:tblLook w:val="04A0" w:firstRow="1" w:lastRow="0" w:firstColumn="1" w:lastColumn="0" w:noHBand="0" w:noVBand="1"/>
      </w:tblPr>
      <w:tblGrid>
        <w:gridCol w:w="4878"/>
        <w:gridCol w:w="4950"/>
      </w:tblGrid>
      <w:tr w:rsidR="003F05E5" w:rsidRPr="003F05E5" w:rsidTr="003F05E5">
        <w:trPr>
          <w:trHeight w:val="360"/>
        </w:trPr>
        <w:tc>
          <w:tcPr>
            <w:tcW w:w="4878" w:type="dxa"/>
          </w:tcPr>
          <w:p w:rsidR="003F05E5" w:rsidRPr="003F05E5" w:rsidRDefault="003F05E5" w:rsidP="00434EB4">
            <w:pPr>
              <w:rPr>
                <w:b/>
              </w:rPr>
            </w:pPr>
            <w:r w:rsidRPr="003F05E5">
              <w:rPr>
                <w:b/>
              </w:rPr>
              <w:t xml:space="preserve">Alfred McCreary </w:t>
            </w:r>
            <w:r w:rsidR="00F809A9">
              <w:rPr>
                <w:b/>
              </w:rPr>
              <w:t>(Columnist)</w:t>
            </w:r>
          </w:p>
        </w:tc>
        <w:tc>
          <w:tcPr>
            <w:tcW w:w="4950" w:type="dxa"/>
          </w:tcPr>
          <w:p w:rsidR="003F05E5" w:rsidRPr="003F05E5" w:rsidRDefault="00F809A9" w:rsidP="00B104A8">
            <w:pPr>
              <w:rPr>
                <w:b/>
              </w:rPr>
            </w:pPr>
            <w:r w:rsidRPr="003F05E5">
              <w:rPr>
                <w:b/>
              </w:rPr>
              <w:t>Kate Hoey MP</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Anne Devlin (Playwright) </w:t>
            </w:r>
          </w:p>
        </w:tc>
        <w:tc>
          <w:tcPr>
            <w:tcW w:w="4950" w:type="dxa"/>
          </w:tcPr>
          <w:p w:rsidR="003F05E5" w:rsidRPr="003F05E5" w:rsidRDefault="00F809A9" w:rsidP="00B104A8">
            <w:pPr>
              <w:rPr>
                <w:b/>
              </w:rPr>
            </w:pPr>
            <w:r w:rsidRPr="003F05E5">
              <w:rPr>
                <w:b/>
              </w:rPr>
              <w:t xml:space="preserve">Lord </w:t>
            </w:r>
            <w:proofErr w:type="spellStart"/>
            <w:r w:rsidRPr="003F05E5">
              <w:rPr>
                <w:b/>
              </w:rPr>
              <w:t>Lexden</w:t>
            </w:r>
            <w:proofErr w:type="spellEnd"/>
            <w:r w:rsidRPr="003F05E5">
              <w:rPr>
                <w:b/>
              </w:rPr>
              <w:t xml:space="preserve"> of Strangford</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Austen Morgan BL </w:t>
            </w:r>
          </w:p>
        </w:tc>
        <w:tc>
          <w:tcPr>
            <w:tcW w:w="4950" w:type="dxa"/>
          </w:tcPr>
          <w:p w:rsidR="003F05E5" w:rsidRPr="003F05E5" w:rsidRDefault="00F809A9" w:rsidP="00B104A8">
            <w:pPr>
              <w:rPr>
                <w:b/>
              </w:rPr>
            </w:pPr>
            <w:r w:rsidRPr="003F05E5">
              <w:rPr>
                <w:b/>
              </w:rPr>
              <w:t xml:space="preserve">Lord </w:t>
            </w:r>
            <w:proofErr w:type="spellStart"/>
            <w:r w:rsidRPr="003F05E5">
              <w:rPr>
                <w:b/>
              </w:rPr>
              <w:t>Rana</w:t>
            </w:r>
            <w:proofErr w:type="spellEnd"/>
            <w:r w:rsidRPr="003F05E5">
              <w:rPr>
                <w:b/>
              </w:rPr>
              <w:t xml:space="preserve"> of Malone</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Baroness May Blood </w:t>
            </w:r>
          </w:p>
        </w:tc>
        <w:tc>
          <w:tcPr>
            <w:tcW w:w="4950" w:type="dxa"/>
          </w:tcPr>
          <w:p w:rsidR="003F05E5" w:rsidRPr="003F05E5" w:rsidRDefault="00F809A9" w:rsidP="00B104A8">
            <w:pPr>
              <w:rPr>
                <w:b/>
              </w:rPr>
            </w:pPr>
            <w:r w:rsidRPr="003F05E5">
              <w:rPr>
                <w:b/>
              </w:rPr>
              <w:t>Martin Mallon (Solicitor</w:t>
            </w:r>
            <w:r>
              <w:rPr>
                <w:b/>
              </w:rPr>
              <w:t>)</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Bernard Fitzpatrick BL </w:t>
            </w:r>
          </w:p>
        </w:tc>
        <w:tc>
          <w:tcPr>
            <w:tcW w:w="4950" w:type="dxa"/>
          </w:tcPr>
          <w:p w:rsidR="003F05E5" w:rsidRPr="003F05E5" w:rsidRDefault="00F809A9" w:rsidP="00B104A8">
            <w:pPr>
              <w:rPr>
                <w:b/>
              </w:rPr>
            </w:pPr>
            <w:r w:rsidRPr="003F05E5">
              <w:rPr>
                <w:b/>
              </w:rPr>
              <w:t>Maurice Leitch (Author)</w:t>
            </w:r>
          </w:p>
        </w:tc>
      </w:tr>
      <w:tr w:rsidR="003F05E5" w:rsidRPr="003F05E5" w:rsidTr="003F05E5">
        <w:trPr>
          <w:trHeight w:val="360"/>
        </w:trPr>
        <w:tc>
          <w:tcPr>
            <w:tcW w:w="4878" w:type="dxa"/>
          </w:tcPr>
          <w:p w:rsidR="003F05E5" w:rsidRPr="003F05E5" w:rsidRDefault="003F05E5" w:rsidP="00434EB4">
            <w:pPr>
              <w:rPr>
                <w:b/>
              </w:rPr>
            </w:pPr>
            <w:r w:rsidRPr="003F05E5">
              <w:rPr>
                <w:b/>
              </w:rPr>
              <w:t>Brian Garrett (Solicitor, former Chairman NI Teachers’ Salaries and Conditions of Service Committee</w:t>
            </w:r>
            <w:r w:rsidR="002F4B0B">
              <w:rPr>
                <w:b/>
              </w:rPr>
              <w:t>)</w:t>
            </w:r>
          </w:p>
        </w:tc>
        <w:tc>
          <w:tcPr>
            <w:tcW w:w="4950" w:type="dxa"/>
          </w:tcPr>
          <w:p w:rsidR="003F05E5" w:rsidRPr="003F05E5" w:rsidRDefault="00F809A9" w:rsidP="00B104A8">
            <w:pPr>
              <w:rPr>
                <w:b/>
              </w:rPr>
            </w:pPr>
            <w:r w:rsidRPr="003F05E5">
              <w:rPr>
                <w:b/>
              </w:rPr>
              <w:t>Neil Faris (Solicitor)</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Cllr. Andrew Muir (Chairperson, Alliance Party) </w:t>
            </w:r>
          </w:p>
        </w:tc>
        <w:tc>
          <w:tcPr>
            <w:tcW w:w="4950" w:type="dxa"/>
          </w:tcPr>
          <w:p w:rsidR="003F05E5" w:rsidRPr="003F05E5" w:rsidRDefault="00F809A9" w:rsidP="00B104A8">
            <w:pPr>
              <w:rPr>
                <w:b/>
              </w:rPr>
            </w:pPr>
            <w:r w:rsidRPr="003F05E5">
              <w:rPr>
                <w:b/>
              </w:rPr>
              <w:t>Professor Arthur Aughey</w:t>
            </w:r>
          </w:p>
        </w:tc>
      </w:tr>
      <w:tr w:rsidR="003F05E5" w:rsidRPr="003F05E5" w:rsidTr="003F05E5">
        <w:trPr>
          <w:trHeight w:val="360"/>
        </w:trPr>
        <w:tc>
          <w:tcPr>
            <w:tcW w:w="4878" w:type="dxa"/>
          </w:tcPr>
          <w:p w:rsidR="003F05E5" w:rsidRPr="003F05E5" w:rsidRDefault="003F05E5" w:rsidP="00434EB4">
            <w:pPr>
              <w:rPr>
                <w:b/>
              </w:rPr>
            </w:pPr>
            <w:proofErr w:type="spellStart"/>
            <w:r w:rsidRPr="003F05E5">
              <w:rPr>
                <w:b/>
              </w:rPr>
              <w:t>Connal</w:t>
            </w:r>
            <w:proofErr w:type="spellEnd"/>
            <w:r w:rsidRPr="003F05E5">
              <w:rPr>
                <w:b/>
              </w:rPr>
              <w:t xml:space="preserve"> Parr</w:t>
            </w:r>
          </w:p>
        </w:tc>
        <w:tc>
          <w:tcPr>
            <w:tcW w:w="4950" w:type="dxa"/>
          </w:tcPr>
          <w:p w:rsidR="003F05E5" w:rsidRPr="003F05E5" w:rsidRDefault="00F809A9" w:rsidP="00B104A8">
            <w:pPr>
              <w:rPr>
                <w:b/>
              </w:rPr>
            </w:pPr>
            <w:r w:rsidRPr="003F05E5">
              <w:rPr>
                <w:b/>
              </w:rPr>
              <w:t>Professor Barry Fitzpatrick</w:t>
            </w:r>
          </w:p>
        </w:tc>
      </w:tr>
      <w:tr w:rsidR="003F05E5" w:rsidRPr="003F05E5" w:rsidTr="003F05E5">
        <w:trPr>
          <w:trHeight w:val="360"/>
        </w:trPr>
        <w:tc>
          <w:tcPr>
            <w:tcW w:w="4878" w:type="dxa"/>
          </w:tcPr>
          <w:p w:rsidR="003F05E5" w:rsidRPr="003F05E5" w:rsidRDefault="003F05E5" w:rsidP="00434EB4">
            <w:pPr>
              <w:rPr>
                <w:b/>
              </w:rPr>
            </w:pPr>
            <w:r w:rsidRPr="003F05E5">
              <w:rPr>
                <w:b/>
              </w:rPr>
              <w:t xml:space="preserve">David Hoey </w:t>
            </w:r>
          </w:p>
        </w:tc>
        <w:tc>
          <w:tcPr>
            <w:tcW w:w="4950" w:type="dxa"/>
          </w:tcPr>
          <w:p w:rsidR="003F05E5" w:rsidRPr="003F05E5" w:rsidRDefault="00F809A9" w:rsidP="00B104A8">
            <w:pPr>
              <w:rPr>
                <w:b/>
              </w:rPr>
            </w:pPr>
            <w:r w:rsidRPr="003F05E5">
              <w:rPr>
                <w:b/>
              </w:rPr>
              <w:t>Professor Brice Dickson</w:t>
            </w:r>
          </w:p>
        </w:tc>
      </w:tr>
      <w:tr w:rsidR="00F809A9" w:rsidRPr="003F05E5" w:rsidTr="003F05E5">
        <w:trPr>
          <w:trHeight w:val="360"/>
        </w:trPr>
        <w:tc>
          <w:tcPr>
            <w:tcW w:w="4878" w:type="dxa"/>
          </w:tcPr>
          <w:p w:rsidR="00F809A9" w:rsidRPr="003F05E5" w:rsidRDefault="00F809A9" w:rsidP="00434EB4">
            <w:pPr>
              <w:rPr>
                <w:b/>
              </w:rPr>
            </w:pPr>
            <w:r w:rsidRPr="003F05E5">
              <w:rPr>
                <w:b/>
              </w:rPr>
              <w:t xml:space="preserve">Douglas Carson </w:t>
            </w:r>
          </w:p>
        </w:tc>
        <w:tc>
          <w:tcPr>
            <w:tcW w:w="4950" w:type="dxa"/>
          </w:tcPr>
          <w:p w:rsidR="00F809A9" w:rsidRPr="003F05E5" w:rsidRDefault="00F809A9" w:rsidP="00B104A8">
            <w:pPr>
              <w:rPr>
                <w:b/>
              </w:rPr>
            </w:pPr>
            <w:r w:rsidRPr="003F05E5">
              <w:rPr>
                <w:b/>
              </w:rPr>
              <w:t xml:space="preserve">Professor Henry Patterson </w:t>
            </w:r>
          </w:p>
        </w:tc>
      </w:tr>
      <w:tr w:rsidR="00F809A9" w:rsidRPr="003F05E5" w:rsidTr="003F05E5">
        <w:trPr>
          <w:trHeight w:val="360"/>
        </w:trPr>
        <w:tc>
          <w:tcPr>
            <w:tcW w:w="4878" w:type="dxa"/>
          </w:tcPr>
          <w:p w:rsidR="00F809A9" w:rsidRPr="003F05E5" w:rsidRDefault="00E77A03" w:rsidP="00E77A03">
            <w:pPr>
              <w:rPr>
                <w:b/>
              </w:rPr>
            </w:pPr>
            <w:r>
              <w:rPr>
                <w:b/>
              </w:rPr>
              <w:t xml:space="preserve">Douglas </w:t>
            </w:r>
            <w:proofErr w:type="spellStart"/>
            <w:r>
              <w:rPr>
                <w:b/>
              </w:rPr>
              <w:t>McIl</w:t>
            </w:r>
            <w:r w:rsidR="00F809A9" w:rsidRPr="003F05E5">
              <w:rPr>
                <w:b/>
              </w:rPr>
              <w:t>doon</w:t>
            </w:r>
            <w:proofErr w:type="spellEnd"/>
            <w:r w:rsidR="00F809A9" w:rsidRPr="003F05E5">
              <w:rPr>
                <w:b/>
              </w:rPr>
              <w:t xml:space="preserve"> (formerly Electricity Regulator) </w:t>
            </w:r>
          </w:p>
        </w:tc>
        <w:tc>
          <w:tcPr>
            <w:tcW w:w="4950" w:type="dxa"/>
          </w:tcPr>
          <w:p w:rsidR="00F809A9" w:rsidRPr="003F05E5" w:rsidRDefault="00F809A9" w:rsidP="00B104A8">
            <w:pPr>
              <w:rPr>
                <w:b/>
              </w:rPr>
            </w:pPr>
            <w:r w:rsidRPr="003F05E5">
              <w:rPr>
                <w:b/>
              </w:rPr>
              <w:t>Professor John Wilson Foster</w:t>
            </w:r>
          </w:p>
        </w:tc>
      </w:tr>
      <w:tr w:rsidR="00F809A9" w:rsidRPr="003F05E5" w:rsidTr="003F05E5">
        <w:trPr>
          <w:trHeight w:val="360"/>
        </w:trPr>
        <w:tc>
          <w:tcPr>
            <w:tcW w:w="4878" w:type="dxa"/>
          </w:tcPr>
          <w:p w:rsidR="00F809A9" w:rsidRPr="003F05E5" w:rsidRDefault="00F809A9" w:rsidP="00434EB4">
            <w:pPr>
              <w:rPr>
                <w:b/>
              </w:rPr>
            </w:pPr>
            <w:r w:rsidRPr="003F05E5">
              <w:rPr>
                <w:b/>
              </w:rPr>
              <w:t xml:space="preserve">Dr Dennis Kennedy </w:t>
            </w:r>
          </w:p>
        </w:tc>
        <w:tc>
          <w:tcPr>
            <w:tcW w:w="4950" w:type="dxa"/>
          </w:tcPr>
          <w:p w:rsidR="00F809A9" w:rsidRPr="003F05E5" w:rsidRDefault="00F809A9" w:rsidP="00B104A8">
            <w:pPr>
              <w:rPr>
                <w:b/>
              </w:rPr>
            </w:pPr>
            <w:r w:rsidRPr="003F05E5">
              <w:rPr>
                <w:b/>
              </w:rPr>
              <w:t>Professor Liam Kennedy</w:t>
            </w:r>
          </w:p>
        </w:tc>
      </w:tr>
      <w:tr w:rsidR="00F809A9" w:rsidRPr="003F05E5" w:rsidTr="003F05E5">
        <w:trPr>
          <w:trHeight w:val="360"/>
        </w:trPr>
        <w:tc>
          <w:tcPr>
            <w:tcW w:w="4878" w:type="dxa"/>
          </w:tcPr>
          <w:p w:rsidR="00F809A9" w:rsidRPr="003F05E5" w:rsidRDefault="00F809A9" w:rsidP="00434EB4">
            <w:pPr>
              <w:rPr>
                <w:b/>
              </w:rPr>
            </w:pPr>
            <w:r w:rsidRPr="003F05E5">
              <w:rPr>
                <w:b/>
              </w:rPr>
              <w:t xml:space="preserve">Dr Steven King </w:t>
            </w:r>
          </w:p>
        </w:tc>
        <w:tc>
          <w:tcPr>
            <w:tcW w:w="4950" w:type="dxa"/>
          </w:tcPr>
          <w:p w:rsidR="00F809A9" w:rsidRPr="003F05E5" w:rsidRDefault="00F809A9" w:rsidP="00B104A8">
            <w:pPr>
              <w:rPr>
                <w:b/>
              </w:rPr>
            </w:pPr>
            <w:r>
              <w:rPr>
                <w:b/>
              </w:rPr>
              <w:t>Richard Jay</w:t>
            </w:r>
          </w:p>
        </w:tc>
      </w:tr>
      <w:tr w:rsidR="00F809A9" w:rsidRPr="003F05E5" w:rsidTr="003F05E5">
        <w:trPr>
          <w:trHeight w:val="360"/>
        </w:trPr>
        <w:tc>
          <w:tcPr>
            <w:tcW w:w="4878" w:type="dxa"/>
          </w:tcPr>
          <w:p w:rsidR="00F809A9" w:rsidRPr="003F05E5" w:rsidRDefault="00F809A9" w:rsidP="00434EB4">
            <w:pPr>
              <w:rPr>
                <w:b/>
              </w:rPr>
            </w:pPr>
            <w:r w:rsidRPr="003F05E5">
              <w:rPr>
                <w:b/>
              </w:rPr>
              <w:t xml:space="preserve">Erskine Holmes </w:t>
            </w:r>
          </w:p>
        </w:tc>
        <w:tc>
          <w:tcPr>
            <w:tcW w:w="4950" w:type="dxa"/>
          </w:tcPr>
          <w:p w:rsidR="00F809A9" w:rsidRPr="003F05E5" w:rsidRDefault="00F809A9" w:rsidP="00B104A8">
            <w:pPr>
              <w:rPr>
                <w:b/>
              </w:rPr>
            </w:pPr>
            <w:r w:rsidRPr="003F05E5">
              <w:rPr>
                <w:b/>
              </w:rPr>
              <w:t>Ronnie Flanagan (former Chief Constable, PSNI)</w:t>
            </w:r>
          </w:p>
        </w:tc>
      </w:tr>
      <w:tr w:rsidR="00F809A9" w:rsidRPr="003F05E5" w:rsidTr="003F05E5">
        <w:trPr>
          <w:trHeight w:val="360"/>
        </w:trPr>
        <w:tc>
          <w:tcPr>
            <w:tcW w:w="4878" w:type="dxa"/>
          </w:tcPr>
          <w:p w:rsidR="00F809A9" w:rsidRPr="003F05E5" w:rsidRDefault="00F809A9" w:rsidP="00434EB4">
            <w:pPr>
              <w:rPr>
                <w:b/>
              </w:rPr>
            </w:pPr>
            <w:r w:rsidRPr="003F05E5">
              <w:rPr>
                <w:b/>
              </w:rPr>
              <w:t>George Woodman MBE</w:t>
            </w:r>
          </w:p>
        </w:tc>
        <w:tc>
          <w:tcPr>
            <w:tcW w:w="4950" w:type="dxa"/>
          </w:tcPr>
          <w:p w:rsidR="00F809A9" w:rsidRPr="003F05E5" w:rsidRDefault="00F809A9" w:rsidP="00B104A8">
            <w:pPr>
              <w:rPr>
                <w:b/>
              </w:rPr>
            </w:pPr>
            <w:r w:rsidRPr="003F05E5">
              <w:rPr>
                <w:b/>
              </w:rPr>
              <w:t>Ruth Dudley Edwards (</w:t>
            </w:r>
            <w:r>
              <w:rPr>
                <w:b/>
              </w:rPr>
              <w:t xml:space="preserve">Columnist </w:t>
            </w:r>
            <w:r w:rsidRPr="003F05E5">
              <w:rPr>
                <w:b/>
              </w:rPr>
              <w:t>and Author)</w:t>
            </w:r>
          </w:p>
        </w:tc>
      </w:tr>
      <w:tr w:rsidR="00F809A9" w:rsidRPr="003F05E5" w:rsidTr="003F05E5">
        <w:trPr>
          <w:trHeight w:val="360"/>
        </w:trPr>
        <w:tc>
          <w:tcPr>
            <w:tcW w:w="4878" w:type="dxa"/>
          </w:tcPr>
          <w:p w:rsidR="00F809A9" w:rsidRPr="003F05E5" w:rsidRDefault="00F809A9" w:rsidP="00434EB4">
            <w:pPr>
              <w:rPr>
                <w:b/>
              </w:rPr>
            </w:pPr>
            <w:r w:rsidRPr="003F05E5">
              <w:rPr>
                <w:b/>
              </w:rPr>
              <w:t>Gordon R E Lucy</w:t>
            </w:r>
          </w:p>
        </w:tc>
        <w:tc>
          <w:tcPr>
            <w:tcW w:w="4950" w:type="dxa"/>
          </w:tcPr>
          <w:p w:rsidR="00F809A9" w:rsidRPr="003F05E5" w:rsidRDefault="00F809A9" w:rsidP="00B104A8">
            <w:pPr>
              <w:rPr>
                <w:b/>
              </w:rPr>
            </w:pPr>
            <w:r w:rsidRPr="003F05E5">
              <w:rPr>
                <w:b/>
              </w:rPr>
              <w:t>Tony Kennedy (Chairperson, John Hewitt Society)</w:t>
            </w:r>
          </w:p>
        </w:tc>
      </w:tr>
      <w:tr w:rsidR="00F809A9" w:rsidRPr="003F05E5" w:rsidTr="003F05E5">
        <w:trPr>
          <w:trHeight w:val="360"/>
        </w:trPr>
        <w:tc>
          <w:tcPr>
            <w:tcW w:w="4878" w:type="dxa"/>
          </w:tcPr>
          <w:p w:rsidR="00F809A9" w:rsidRPr="003F05E5" w:rsidRDefault="00F809A9" w:rsidP="00434EB4">
            <w:pPr>
              <w:rPr>
                <w:b/>
              </w:rPr>
            </w:pPr>
            <w:r w:rsidRPr="003F05E5">
              <w:rPr>
                <w:b/>
              </w:rPr>
              <w:t>Jeffrey Dudgeon MBE</w:t>
            </w:r>
          </w:p>
        </w:tc>
        <w:tc>
          <w:tcPr>
            <w:tcW w:w="4950" w:type="dxa"/>
          </w:tcPr>
          <w:p w:rsidR="00F809A9" w:rsidRPr="003F05E5" w:rsidRDefault="001D5968" w:rsidP="00B104A8">
            <w:pPr>
              <w:rPr>
                <w:b/>
              </w:rPr>
            </w:pPr>
            <w:r>
              <w:rPr>
                <w:b/>
              </w:rPr>
              <w:t>Dr Bill Smith</w:t>
            </w:r>
          </w:p>
        </w:tc>
      </w:tr>
      <w:tr w:rsidR="008C1D27" w:rsidRPr="003F05E5" w:rsidTr="003F05E5">
        <w:trPr>
          <w:trHeight w:val="360"/>
        </w:trPr>
        <w:tc>
          <w:tcPr>
            <w:tcW w:w="4878" w:type="dxa"/>
          </w:tcPr>
          <w:p w:rsidR="008C1D27" w:rsidRPr="003F05E5" w:rsidRDefault="008C1D27" w:rsidP="00434EB4">
            <w:pPr>
              <w:rPr>
                <w:b/>
              </w:rPr>
            </w:pPr>
            <w:r>
              <w:rPr>
                <w:b/>
              </w:rPr>
              <w:t>David Flinn</w:t>
            </w:r>
          </w:p>
        </w:tc>
        <w:tc>
          <w:tcPr>
            <w:tcW w:w="4950" w:type="dxa"/>
          </w:tcPr>
          <w:p w:rsidR="008C1D27" w:rsidRDefault="001D5968" w:rsidP="00B104A8">
            <w:pPr>
              <w:rPr>
                <w:b/>
              </w:rPr>
            </w:pPr>
            <w:r>
              <w:rPr>
                <w:b/>
              </w:rPr>
              <w:t>Frances Green</w:t>
            </w:r>
          </w:p>
        </w:tc>
      </w:tr>
      <w:tr w:rsidR="00E75D08" w:rsidRPr="003F05E5" w:rsidTr="003F05E5">
        <w:trPr>
          <w:trHeight w:val="360"/>
        </w:trPr>
        <w:tc>
          <w:tcPr>
            <w:tcW w:w="4878" w:type="dxa"/>
          </w:tcPr>
          <w:p w:rsidR="00E75D08" w:rsidRDefault="00E75D08" w:rsidP="00434EB4">
            <w:pPr>
              <w:rPr>
                <w:b/>
              </w:rPr>
            </w:pPr>
            <w:r>
              <w:rPr>
                <w:b/>
              </w:rPr>
              <w:t>Steven Agnew MLA</w:t>
            </w:r>
          </w:p>
        </w:tc>
        <w:tc>
          <w:tcPr>
            <w:tcW w:w="4950" w:type="dxa"/>
          </w:tcPr>
          <w:p w:rsidR="00E75D08" w:rsidRDefault="00891BA8" w:rsidP="00B104A8">
            <w:pPr>
              <w:rPr>
                <w:b/>
              </w:rPr>
            </w:pPr>
            <w:r>
              <w:rPr>
                <w:b/>
              </w:rPr>
              <w:t xml:space="preserve">Lorna </w:t>
            </w:r>
            <w:proofErr w:type="spellStart"/>
            <w:r>
              <w:rPr>
                <w:b/>
              </w:rPr>
              <w:t>Goldstrom</w:t>
            </w:r>
            <w:proofErr w:type="spellEnd"/>
          </w:p>
        </w:tc>
      </w:tr>
      <w:tr w:rsidR="00891BA8" w:rsidRPr="003F05E5" w:rsidTr="003F05E5">
        <w:trPr>
          <w:trHeight w:val="360"/>
        </w:trPr>
        <w:tc>
          <w:tcPr>
            <w:tcW w:w="4878" w:type="dxa"/>
          </w:tcPr>
          <w:p w:rsidR="00891BA8" w:rsidRDefault="00891BA8" w:rsidP="00434EB4">
            <w:pPr>
              <w:rPr>
                <w:b/>
              </w:rPr>
            </w:pPr>
            <w:r>
              <w:rPr>
                <w:b/>
              </w:rPr>
              <w:t xml:space="preserve">Lord </w:t>
            </w:r>
            <w:proofErr w:type="spellStart"/>
            <w:r>
              <w:rPr>
                <w:b/>
              </w:rPr>
              <w:t>Alderdice</w:t>
            </w:r>
            <w:proofErr w:type="spellEnd"/>
          </w:p>
        </w:tc>
        <w:tc>
          <w:tcPr>
            <w:tcW w:w="4950" w:type="dxa"/>
          </w:tcPr>
          <w:p w:rsidR="00891BA8" w:rsidRDefault="004A236F" w:rsidP="00B104A8">
            <w:pPr>
              <w:rPr>
                <w:b/>
              </w:rPr>
            </w:pPr>
            <w:r>
              <w:rPr>
                <w:b/>
              </w:rPr>
              <w:t>Michael Smyth CBE</w:t>
            </w:r>
            <w:bookmarkStart w:id="0" w:name="_GoBack"/>
            <w:bookmarkEnd w:id="0"/>
          </w:p>
        </w:tc>
      </w:tr>
    </w:tbl>
    <w:p w:rsidR="000F3188" w:rsidRDefault="000F3188" w:rsidP="003F05E5"/>
    <w:p w:rsidR="00F809A9" w:rsidRDefault="00F809A9" w:rsidP="003F05E5">
      <w:pPr>
        <w:rPr>
          <w:b/>
          <w:u w:val="single"/>
        </w:rPr>
      </w:pPr>
    </w:p>
    <w:p w:rsidR="00F809A9" w:rsidRDefault="00F809A9" w:rsidP="008C1D27">
      <w:pPr>
        <w:rPr>
          <w:color w:val="000000" w:themeColor="text1"/>
          <w:sz w:val="24"/>
          <w:szCs w:val="24"/>
        </w:rPr>
      </w:pPr>
      <w:r w:rsidRPr="006C64DE">
        <w:rPr>
          <w:b/>
          <w:color w:val="FF0000"/>
          <w:sz w:val="24"/>
          <w:szCs w:val="24"/>
          <w:u w:val="single"/>
        </w:rPr>
        <w:lastRenderedPageBreak/>
        <w:t>NOTE FOR PRESS:</w:t>
      </w:r>
      <w:r w:rsidR="00853835" w:rsidRPr="00853835">
        <w:rPr>
          <w:b/>
          <w:color w:val="FF0000"/>
          <w:sz w:val="24"/>
          <w:szCs w:val="24"/>
        </w:rPr>
        <w:t xml:space="preserve"> </w:t>
      </w:r>
      <w:r>
        <w:rPr>
          <w:sz w:val="24"/>
          <w:szCs w:val="24"/>
        </w:rPr>
        <w:t>Queries regarding this Open Letter should be addressed to Jeff Dudgeon (Tel: 028 90664111</w:t>
      </w:r>
      <w:r w:rsidR="002F4B0B">
        <w:rPr>
          <w:sz w:val="24"/>
          <w:szCs w:val="24"/>
        </w:rPr>
        <w:t>, m</w:t>
      </w:r>
      <w:r>
        <w:rPr>
          <w:sz w:val="24"/>
          <w:szCs w:val="24"/>
        </w:rPr>
        <w:t>obile 079</w:t>
      </w:r>
      <w:r w:rsidR="00E77A03">
        <w:rPr>
          <w:sz w:val="24"/>
          <w:szCs w:val="24"/>
        </w:rPr>
        <w:t xml:space="preserve"> 21</w:t>
      </w:r>
      <w:r>
        <w:rPr>
          <w:sz w:val="24"/>
          <w:szCs w:val="24"/>
        </w:rPr>
        <w:t>25</w:t>
      </w:r>
      <w:r w:rsidR="00E77A03">
        <w:rPr>
          <w:sz w:val="24"/>
          <w:szCs w:val="24"/>
        </w:rPr>
        <w:t xml:space="preserve"> </w:t>
      </w:r>
      <w:r>
        <w:rPr>
          <w:sz w:val="24"/>
          <w:szCs w:val="24"/>
        </w:rPr>
        <w:t>1874</w:t>
      </w:r>
      <w:r w:rsidR="006C64DE">
        <w:rPr>
          <w:sz w:val="24"/>
          <w:szCs w:val="24"/>
        </w:rPr>
        <w:t xml:space="preserve"> or email </w:t>
      </w:r>
      <w:hyperlink r:id="rId5" w:history="1">
        <w:r w:rsidR="006C64DE" w:rsidRPr="002F4B0B">
          <w:rPr>
            <w:rStyle w:val="Hyperlink"/>
            <w:color w:val="000000" w:themeColor="text1"/>
            <w:sz w:val="24"/>
            <w:szCs w:val="24"/>
            <w:u w:val="none"/>
          </w:rPr>
          <w:t>jeffreydudgeon@hotmail.com</w:t>
        </w:r>
      </w:hyperlink>
      <w:r w:rsidRPr="002F4B0B">
        <w:rPr>
          <w:color w:val="000000" w:themeColor="text1"/>
          <w:sz w:val="24"/>
          <w:szCs w:val="24"/>
        </w:rPr>
        <w:t>)</w:t>
      </w:r>
    </w:p>
    <w:p w:rsidR="008C1D27" w:rsidRDefault="008C1D27" w:rsidP="008C1D27">
      <w:pPr>
        <w:rPr>
          <w:sz w:val="24"/>
          <w:szCs w:val="24"/>
        </w:rPr>
      </w:pPr>
    </w:p>
    <w:p w:rsidR="006C64DE" w:rsidRPr="00793E2C" w:rsidRDefault="006C64DE" w:rsidP="006C64DE">
      <w:pPr>
        <w:jc w:val="right"/>
        <w:rPr>
          <w:rFonts w:cs="Arial"/>
          <w:b/>
          <w:sz w:val="24"/>
          <w:szCs w:val="24"/>
        </w:rPr>
      </w:pPr>
      <w:r w:rsidRPr="00793E2C">
        <w:rPr>
          <w:rFonts w:cs="Arial"/>
          <w:b/>
          <w:sz w:val="24"/>
          <w:szCs w:val="24"/>
        </w:rPr>
        <w:t>2</w:t>
      </w:r>
      <w:r w:rsidR="008C1D27">
        <w:rPr>
          <w:rFonts w:cs="Arial"/>
          <w:b/>
          <w:sz w:val="24"/>
          <w:szCs w:val="24"/>
        </w:rPr>
        <w:t>4</w:t>
      </w:r>
      <w:r w:rsidRPr="00793E2C">
        <w:rPr>
          <w:rFonts w:cs="Arial"/>
          <w:b/>
          <w:sz w:val="24"/>
          <w:szCs w:val="24"/>
        </w:rPr>
        <w:t xml:space="preserve"> April 2013 </w:t>
      </w:r>
    </w:p>
    <w:p w:rsidR="006C64DE" w:rsidRPr="00793E2C" w:rsidRDefault="006C64DE" w:rsidP="006C64DE">
      <w:pPr>
        <w:jc w:val="center"/>
        <w:rPr>
          <w:rFonts w:cs="Arial"/>
          <w:b/>
          <w:sz w:val="24"/>
          <w:szCs w:val="24"/>
        </w:rPr>
      </w:pPr>
      <w:r w:rsidRPr="00793E2C">
        <w:rPr>
          <w:rFonts w:cs="Arial"/>
          <w:b/>
          <w:sz w:val="24"/>
          <w:szCs w:val="24"/>
        </w:rPr>
        <w:t xml:space="preserve">Open Letter to the Members of the Northern Ireland Assembly </w:t>
      </w:r>
    </w:p>
    <w:p w:rsidR="006C64DE" w:rsidRPr="00793E2C" w:rsidRDefault="006C64DE" w:rsidP="006C64DE">
      <w:pPr>
        <w:jc w:val="center"/>
        <w:rPr>
          <w:rFonts w:cs="Arial"/>
          <w:b/>
          <w:sz w:val="24"/>
          <w:szCs w:val="24"/>
        </w:rPr>
      </w:pPr>
      <w:r w:rsidRPr="00793E2C">
        <w:rPr>
          <w:rFonts w:cs="Arial"/>
          <w:b/>
          <w:sz w:val="24"/>
          <w:szCs w:val="24"/>
        </w:rPr>
        <w:t>Parliament Buildings, Stormont, Belfast</w:t>
      </w:r>
    </w:p>
    <w:p w:rsidR="006C64DE" w:rsidRPr="001A0683" w:rsidRDefault="006C64DE"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We, the listed signatories, hereby request members of the</w:t>
      </w:r>
      <w:r w:rsidR="00E77A03">
        <w:rPr>
          <w:rFonts w:ascii="Arial" w:hAnsi="Arial" w:cs="Arial"/>
          <w:szCs w:val="24"/>
        </w:rPr>
        <w:t xml:space="preserve"> Northern Ireland Assembly (MLA</w:t>
      </w:r>
      <w:r w:rsidRPr="00660B80">
        <w:rPr>
          <w:rFonts w:ascii="Arial" w:hAnsi="Arial" w:cs="Arial"/>
          <w:szCs w:val="24"/>
        </w:rPr>
        <w:t xml:space="preserve">s) to remove the exception in fair employment law on the appointment of school teachers in Northern Ireland </w:t>
      </w:r>
      <w:r w:rsidR="00793E2C" w:rsidRPr="00660B80">
        <w:rPr>
          <w:rFonts w:ascii="Arial" w:hAnsi="Arial" w:cs="Arial"/>
          <w:szCs w:val="24"/>
        </w:rPr>
        <w:t>by</w:t>
      </w:r>
      <w:r w:rsidRPr="00660B80">
        <w:rPr>
          <w:rFonts w:ascii="Arial" w:hAnsi="Arial" w:cs="Arial"/>
          <w:szCs w:val="24"/>
        </w:rPr>
        <w:t xml:space="preserve"> an amendment to the Education Bill (‘the Bill’) </w:t>
      </w:r>
      <w:r w:rsidR="00793E2C" w:rsidRPr="00660B80">
        <w:rPr>
          <w:rFonts w:ascii="Arial" w:hAnsi="Arial" w:cs="Arial"/>
          <w:szCs w:val="24"/>
        </w:rPr>
        <w:t>currently</w:t>
      </w:r>
      <w:r w:rsidRPr="00660B80">
        <w:rPr>
          <w:rFonts w:ascii="Arial" w:hAnsi="Arial" w:cs="Arial"/>
          <w:szCs w:val="24"/>
        </w:rPr>
        <w:t xml:space="preserve"> being debated at Stormont. The Bill will replace both the Education and Library Boards and the Council for Catholic Maintained Schools with a single Education and Skills Authority.</w:t>
      </w:r>
    </w:p>
    <w:p w:rsidR="006C64DE" w:rsidRPr="00660B80" w:rsidRDefault="006C64DE"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Since 1976, when the Fair Employment Act was passed, teaching appointments have been excluded from anti-discrimination law. Candidates for teaching posts can be discriminated against on grounds of religion and have been without any legal protection in this area. This is a denial of the principle of equal opportunity for 20,000 teachers in Northern Ireland.</w:t>
      </w:r>
    </w:p>
    <w:p w:rsidR="006C64DE" w:rsidRPr="00660B80" w:rsidRDefault="006C64DE" w:rsidP="006C64DE">
      <w:pPr>
        <w:pStyle w:val="NoSpacing"/>
        <w:jc w:val="both"/>
        <w:rPr>
          <w:rFonts w:ascii="Arial" w:hAnsi="Arial" w:cs="Arial"/>
          <w:szCs w:val="24"/>
        </w:rPr>
      </w:pPr>
    </w:p>
    <w:p w:rsidR="00793E2C" w:rsidRPr="00660B80" w:rsidRDefault="006C64DE" w:rsidP="006C64DE">
      <w:pPr>
        <w:pStyle w:val="NoSpacing"/>
        <w:jc w:val="both"/>
        <w:rPr>
          <w:rFonts w:ascii="Arial" w:hAnsi="Arial" w:cs="Arial"/>
          <w:szCs w:val="24"/>
        </w:rPr>
      </w:pPr>
      <w:r w:rsidRPr="00660B80">
        <w:rPr>
          <w:rFonts w:ascii="Arial" w:hAnsi="Arial" w:cs="Arial"/>
          <w:szCs w:val="24"/>
        </w:rPr>
        <w:t>The Northern Ireland teacher exception was carried forward into EU law in Council Directive 2000/78/EC which otherwise established a general framework for equal treatment in employment and occupation</w:t>
      </w:r>
      <w:r w:rsidR="00793E2C" w:rsidRPr="00660B80">
        <w:rPr>
          <w:rFonts w:ascii="Arial" w:hAnsi="Arial" w:cs="Arial"/>
          <w:szCs w:val="24"/>
        </w:rPr>
        <w:t xml:space="preserve"> (t</w:t>
      </w:r>
      <w:r w:rsidRPr="00660B80">
        <w:rPr>
          <w:rFonts w:ascii="Arial" w:hAnsi="Arial" w:cs="Arial"/>
          <w:szCs w:val="24"/>
        </w:rPr>
        <w:t>hat 2000 Directive outlawed discrimination based on religion and other factors</w:t>
      </w:r>
      <w:r w:rsidR="00793E2C" w:rsidRPr="00660B80">
        <w:rPr>
          <w:rFonts w:ascii="Arial" w:hAnsi="Arial" w:cs="Arial"/>
          <w:szCs w:val="24"/>
        </w:rPr>
        <w:t>)</w:t>
      </w:r>
      <w:r w:rsidRPr="00660B80">
        <w:rPr>
          <w:rFonts w:ascii="Arial" w:hAnsi="Arial" w:cs="Arial"/>
          <w:szCs w:val="24"/>
        </w:rPr>
        <w:t xml:space="preserve">. </w:t>
      </w:r>
    </w:p>
    <w:p w:rsidR="00793E2C" w:rsidRPr="00660B80" w:rsidRDefault="00793E2C"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 xml:space="preserve">No other part of Europe has been granted </w:t>
      </w:r>
      <w:proofErr w:type="gramStart"/>
      <w:r w:rsidRPr="00660B80">
        <w:rPr>
          <w:rFonts w:ascii="Arial" w:hAnsi="Arial" w:cs="Arial"/>
          <w:szCs w:val="24"/>
        </w:rPr>
        <w:t>a derogation</w:t>
      </w:r>
      <w:proofErr w:type="gramEnd"/>
      <w:r w:rsidRPr="00660B80">
        <w:rPr>
          <w:rFonts w:ascii="Arial" w:hAnsi="Arial" w:cs="Arial"/>
          <w:szCs w:val="24"/>
        </w:rPr>
        <w:t xml:space="preserve"> or opt-out for school teachers or other categories of employee. Every other EU count</w:t>
      </w:r>
      <w:r w:rsidR="00702D6E">
        <w:rPr>
          <w:rFonts w:ascii="Arial" w:hAnsi="Arial" w:cs="Arial"/>
          <w:szCs w:val="24"/>
        </w:rPr>
        <w:t>r</w:t>
      </w:r>
      <w:r w:rsidRPr="00660B80">
        <w:rPr>
          <w:rFonts w:ascii="Arial" w:hAnsi="Arial" w:cs="Arial"/>
          <w:szCs w:val="24"/>
        </w:rPr>
        <w:t>y, including Ireland, felt able to rely on Article 4 of the new Directive to protect the interests of denominational schools. It permits “a difference of treatment” so that those teaching religion can be appointed “with regard to the organisation's ethos.”</w:t>
      </w:r>
      <w:r w:rsidR="00660B80" w:rsidRPr="00660B80">
        <w:rPr>
          <w:rFonts w:ascii="Arial" w:hAnsi="Arial" w:cs="Arial"/>
          <w:szCs w:val="24"/>
        </w:rPr>
        <w:t xml:space="preserve">  There has been no successful challenge to it or Article 4.</w:t>
      </w:r>
      <w:r w:rsidRPr="00660B80">
        <w:rPr>
          <w:rFonts w:ascii="Arial" w:hAnsi="Arial" w:cs="Arial"/>
          <w:szCs w:val="24"/>
        </w:rPr>
        <w:t xml:space="preserve"> </w:t>
      </w:r>
    </w:p>
    <w:p w:rsidR="006C64DE" w:rsidRPr="00660B80" w:rsidRDefault="006C64DE"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 xml:space="preserve">The 1998 England &amp; Wales Schools Standards and Framework Act allows up to 20% of teaching </w:t>
      </w:r>
      <w:r w:rsidR="00660B80" w:rsidRPr="00660B80">
        <w:rPr>
          <w:rFonts w:ascii="Arial" w:hAnsi="Arial" w:cs="Arial"/>
          <w:szCs w:val="24"/>
        </w:rPr>
        <w:t>appointments</w:t>
      </w:r>
      <w:r w:rsidRPr="00660B80">
        <w:rPr>
          <w:rFonts w:ascii="Arial" w:hAnsi="Arial" w:cs="Arial"/>
          <w:szCs w:val="24"/>
        </w:rPr>
        <w:t xml:space="preserve"> in a school with a religious ethos or character to be given, if required, to those fit and competent to provide religious education and we feel</w:t>
      </w:r>
      <w:r w:rsidR="00660B80" w:rsidRPr="00660B80">
        <w:rPr>
          <w:rFonts w:ascii="Arial" w:hAnsi="Arial" w:cs="Arial"/>
          <w:szCs w:val="24"/>
        </w:rPr>
        <w:t xml:space="preserve"> this would</w:t>
      </w:r>
      <w:r w:rsidRPr="00660B80">
        <w:rPr>
          <w:rFonts w:ascii="Arial" w:hAnsi="Arial" w:cs="Arial"/>
          <w:szCs w:val="24"/>
        </w:rPr>
        <w:t xml:space="preserve"> be a suitable model to follow. </w:t>
      </w:r>
    </w:p>
    <w:p w:rsidR="006C64DE" w:rsidRPr="00660B80" w:rsidRDefault="006C64DE" w:rsidP="006C64DE">
      <w:pPr>
        <w:pStyle w:val="NoSpacing"/>
        <w:jc w:val="both"/>
        <w:rPr>
          <w:rFonts w:ascii="Arial" w:hAnsi="Arial" w:cs="Arial"/>
          <w:szCs w:val="24"/>
        </w:rPr>
      </w:pPr>
    </w:p>
    <w:p w:rsidR="00660B80" w:rsidRPr="00660B80" w:rsidRDefault="006C64DE" w:rsidP="006C64DE">
      <w:pPr>
        <w:pStyle w:val="NoSpacing"/>
        <w:jc w:val="both"/>
        <w:rPr>
          <w:rFonts w:ascii="Arial" w:hAnsi="Arial" w:cs="Arial"/>
          <w:szCs w:val="24"/>
        </w:rPr>
      </w:pPr>
      <w:r w:rsidRPr="00660B80">
        <w:rPr>
          <w:rFonts w:ascii="Arial" w:hAnsi="Arial" w:cs="Arial"/>
          <w:szCs w:val="24"/>
        </w:rPr>
        <w:t>We do not take up any position here on the wider issue of integrated education</w:t>
      </w:r>
      <w:r w:rsidR="00660B80" w:rsidRPr="00660B80">
        <w:rPr>
          <w:rFonts w:ascii="Arial" w:hAnsi="Arial" w:cs="Arial"/>
          <w:szCs w:val="24"/>
        </w:rPr>
        <w:t>,</w:t>
      </w:r>
      <w:r w:rsidRPr="00660B80">
        <w:rPr>
          <w:rFonts w:ascii="Arial" w:hAnsi="Arial" w:cs="Arial"/>
          <w:szCs w:val="24"/>
        </w:rPr>
        <w:t xml:space="preserve"> except to say an integrated teaching force is surely essential for any shared schooling arrangements. </w:t>
      </w:r>
    </w:p>
    <w:p w:rsidR="00660B80" w:rsidRPr="00660B80" w:rsidRDefault="00660B80"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The Equality Commission has reviewed this matter several times and has favoured the exception’s removal. The change proposed does not involve any change of status/control of schools in Northern Ireland (be they controlled, maintained or integrated).</w:t>
      </w:r>
    </w:p>
    <w:p w:rsidR="006C64DE" w:rsidRPr="00660B80" w:rsidRDefault="006C64DE"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 xml:space="preserve">The current legal situation is anomalous particularly in light of the 15 years since the Good Friday Agreement was signed, and the reduction of barriers between the communities. </w:t>
      </w:r>
      <w:proofErr w:type="gramStart"/>
      <w:r w:rsidRPr="00660B80">
        <w:rPr>
          <w:rFonts w:ascii="Arial" w:hAnsi="Arial" w:cs="Arial"/>
          <w:szCs w:val="24"/>
        </w:rPr>
        <w:t>Which is not to say, however, that community relations are still not fraught with difficulty.</w:t>
      </w:r>
      <w:proofErr w:type="gramEnd"/>
      <w:r w:rsidRPr="00660B80">
        <w:rPr>
          <w:rFonts w:ascii="Arial" w:hAnsi="Arial" w:cs="Arial"/>
          <w:szCs w:val="24"/>
        </w:rPr>
        <w:t xml:space="preserve"> We believe this reform would play a beneficial role between communities which are significantly out of contact with each other, with young people </w:t>
      </w:r>
      <w:r w:rsidR="00660B80" w:rsidRPr="00660B80">
        <w:rPr>
          <w:rFonts w:ascii="Arial" w:hAnsi="Arial" w:cs="Arial"/>
          <w:szCs w:val="24"/>
        </w:rPr>
        <w:t xml:space="preserve">able to </w:t>
      </w:r>
      <w:r w:rsidRPr="00660B80">
        <w:rPr>
          <w:rFonts w:ascii="Arial" w:hAnsi="Arial" w:cs="Arial"/>
          <w:szCs w:val="24"/>
        </w:rPr>
        <w:t>meet those of a differing faith teaching in their classroom.</w:t>
      </w:r>
    </w:p>
    <w:p w:rsidR="006C64DE" w:rsidRPr="00660B80" w:rsidRDefault="006C64DE" w:rsidP="006C64DE">
      <w:pPr>
        <w:pStyle w:val="NoSpacing"/>
        <w:jc w:val="both"/>
        <w:rPr>
          <w:rFonts w:ascii="Arial" w:hAnsi="Arial" w:cs="Arial"/>
          <w:szCs w:val="24"/>
        </w:rPr>
      </w:pPr>
    </w:p>
    <w:p w:rsidR="006C64DE" w:rsidRPr="00660B80" w:rsidRDefault="006C64DE" w:rsidP="006C64DE">
      <w:pPr>
        <w:pStyle w:val="NoSpacing"/>
        <w:jc w:val="both"/>
        <w:rPr>
          <w:rFonts w:ascii="Arial" w:hAnsi="Arial" w:cs="Arial"/>
          <w:szCs w:val="24"/>
        </w:rPr>
      </w:pPr>
      <w:r w:rsidRPr="00660B80">
        <w:rPr>
          <w:rFonts w:ascii="Arial" w:hAnsi="Arial" w:cs="Arial"/>
          <w:szCs w:val="24"/>
        </w:rPr>
        <w:t>The reasons for making th</w:t>
      </w:r>
      <w:r w:rsidR="00660B80" w:rsidRPr="00660B80">
        <w:rPr>
          <w:rFonts w:ascii="Arial" w:hAnsi="Arial" w:cs="Arial"/>
          <w:szCs w:val="24"/>
        </w:rPr>
        <w:t>is</w:t>
      </w:r>
      <w:r w:rsidRPr="00660B80">
        <w:rPr>
          <w:rFonts w:ascii="Arial" w:hAnsi="Arial" w:cs="Arial"/>
          <w:szCs w:val="24"/>
        </w:rPr>
        <w:t xml:space="preserve"> change are as true now as they were when sought in 1976. Time however has proved this unique exception from anti-discrimination legislation increasingly redundant, not least, </w:t>
      </w:r>
      <w:r w:rsidR="00660B80" w:rsidRPr="00660B80">
        <w:rPr>
          <w:rFonts w:ascii="Arial" w:hAnsi="Arial" w:cs="Arial"/>
          <w:szCs w:val="24"/>
        </w:rPr>
        <w:t>b</w:t>
      </w:r>
      <w:r w:rsidRPr="00660B80">
        <w:rPr>
          <w:rFonts w:ascii="Arial" w:hAnsi="Arial" w:cs="Arial"/>
          <w:szCs w:val="24"/>
        </w:rPr>
        <w:t xml:space="preserve">ecause of the arrival in Northern Ireland of significant numbers of children from ethnic minorities. Diversity is now evident. </w:t>
      </w:r>
    </w:p>
    <w:p w:rsidR="006C64DE" w:rsidRPr="00660B80" w:rsidRDefault="006C64DE" w:rsidP="006C64DE">
      <w:pPr>
        <w:pStyle w:val="NoSpacing"/>
        <w:jc w:val="both"/>
        <w:rPr>
          <w:rFonts w:ascii="Arial" w:hAnsi="Arial" w:cs="Arial"/>
          <w:szCs w:val="24"/>
        </w:rPr>
      </w:pPr>
      <w:r w:rsidRPr="00660B80">
        <w:rPr>
          <w:rFonts w:ascii="Arial" w:hAnsi="Arial" w:cs="Arial"/>
          <w:szCs w:val="24"/>
        </w:rPr>
        <w:t xml:space="preserve"> </w:t>
      </w:r>
    </w:p>
    <w:p w:rsidR="006C64DE" w:rsidRPr="00660B80" w:rsidRDefault="006C64DE" w:rsidP="006C64DE">
      <w:pPr>
        <w:pStyle w:val="NoSpacing"/>
        <w:jc w:val="both"/>
        <w:rPr>
          <w:rFonts w:ascii="Arial" w:hAnsi="Arial" w:cs="Arial"/>
          <w:szCs w:val="24"/>
        </w:rPr>
      </w:pPr>
      <w:r w:rsidRPr="00660B80">
        <w:rPr>
          <w:rFonts w:ascii="Arial" w:hAnsi="Arial" w:cs="Arial"/>
          <w:szCs w:val="24"/>
        </w:rPr>
        <w:lastRenderedPageBreak/>
        <w:t>Th</w:t>
      </w:r>
      <w:r w:rsidR="00660B80" w:rsidRPr="00660B80">
        <w:rPr>
          <w:rFonts w:ascii="Arial" w:hAnsi="Arial" w:cs="Arial"/>
          <w:szCs w:val="24"/>
        </w:rPr>
        <w:t>is</w:t>
      </w:r>
      <w:r w:rsidRPr="00660B80">
        <w:rPr>
          <w:rFonts w:ascii="Arial" w:hAnsi="Arial" w:cs="Arial"/>
          <w:szCs w:val="24"/>
        </w:rPr>
        <w:t xml:space="preserve"> issue is ultimately about fairness. It is time to revisit the law and change it. Parents, pupils and teachers are doing so already with their feet, choosing at times schools for reasons other than denomination. Allowing the best teacher to be appointed in our schools, regardless of religion, is in the interests of everyone and threatens no-one.</w:t>
      </w:r>
    </w:p>
    <w:sectPr w:rsidR="006C64DE" w:rsidRPr="00660B80" w:rsidSect="00793E2C">
      <w:pgSz w:w="11906" w:h="16838" w:code="9"/>
      <w:pgMar w:top="1080" w:right="1008" w:bottom="720" w:left="1008" w:header="432" w:footer="432"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188"/>
    <w:rsid w:val="000F3188"/>
    <w:rsid w:val="001C4F6C"/>
    <w:rsid w:val="001D5968"/>
    <w:rsid w:val="002F4B0B"/>
    <w:rsid w:val="00346D15"/>
    <w:rsid w:val="003F05E5"/>
    <w:rsid w:val="00401822"/>
    <w:rsid w:val="004A236F"/>
    <w:rsid w:val="005B011A"/>
    <w:rsid w:val="006218A7"/>
    <w:rsid w:val="00660B80"/>
    <w:rsid w:val="006A0F00"/>
    <w:rsid w:val="006C64DE"/>
    <w:rsid w:val="00702D6E"/>
    <w:rsid w:val="0074279E"/>
    <w:rsid w:val="00793E2C"/>
    <w:rsid w:val="00853835"/>
    <w:rsid w:val="00891BA8"/>
    <w:rsid w:val="008C1D27"/>
    <w:rsid w:val="009225E0"/>
    <w:rsid w:val="00953950"/>
    <w:rsid w:val="00C955F9"/>
    <w:rsid w:val="00E5265C"/>
    <w:rsid w:val="00E75D08"/>
    <w:rsid w:val="00E77A03"/>
    <w:rsid w:val="00F80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15"/>
    <w:pPr>
      <w:jc w:val="both"/>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4DE"/>
    <w:rPr>
      <w:color w:val="0000FF" w:themeColor="hyperlink"/>
      <w:u w:val="single"/>
    </w:rPr>
  </w:style>
  <w:style w:type="paragraph" w:styleId="NoSpacing">
    <w:name w:val="No Spacing"/>
    <w:uiPriority w:val="1"/>
    <w:qFormat/>
    <w:rsid w:val="006C64DE"/>
    <w:rPr>
      <w:rFonts w:ascii="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15"/>
    <w:pPr>
      <w:jc w:val="both"/>
      <w:outlineLvl w:val="8"/>
    </w:pPr>
    <w:rPr>
      <w:rFont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F0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C64DE"/>
    <w:rPr>
      <w:color w:val="0000FF" w:themeColor="hyperlink"/>
      <w:u w:val="single"/>
    </w:rPr>
  </w:style>
  <w:style w:type="paragraph" w:styleId="NoSpacing">
    <w:name w:val="No Spacing"/>
    <w:uiPriority w:val="1"/>
    <w:qFormat/>
    <w:rsid w:val="006C64DE"/>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effreydudgeo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dc:creator>
  <cp:lastModifiedBy>zzz</cp:lastModifiedBy>
  <cp:revision>20</cp:revision>
  <cp:lastPrinted>2013-04-22T15:17:00Z</cp:lastPrinted>
  <dcterms:created xsi:type="dcterms:W3CDTF">2013-04-22T14:39:00Z</dcterms:created>
  <dcterms:modified xsi:type="dcterms:W3CDTF">2013-04-24T14:38:00Z</dcterms:modified>
</cp:coreProperties>
</file>